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7555D" w14:textId="77777777" w:rsidR="00A97C75" w:rsidRPr="001E78AF" w:rsidRDefault="00A97C75" w:rsidP="00047E68">
      <w:pPr>
        <w:pStyle w:val="a4"/>
        <w:jc w:val="both"/>
        <w:rPr>
          <w:rFonts w:ascii="Times New Roman" w:hAnsi="Times New Roman" w:cs="Times New Roman"/>
          <w:sz w:val="28"/>
          <w:szCs w:val="28"/>
          <w:lang w:val="uk-UA"/>
        </w:rPr>
      </w:pPr>
    </w:p>
    <w:p w14:paraId="3FB2ADB2" w14:textId="77777777" w:rsidR="00BA0293" w:rsidRPr="001E78AF" w:rsidRDefault="00566AD8" w:rsidP="00047E68">
      <w:pPr>
        <w:pStyle w:val="a4"/>
        <w:ind w:left="424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Шановні керівники виконавчих органів Ніжинської міської ради, керівники виконавчих органів виконавчого комітету Ніжинської міської ради, керівники комунальних підприємств та закладів Ніжинської міської ради </w:t>
      </w:r>
    </w:p>
    <w:p w14:paraId="44BE687F" w14:textId="77777777" w:rsidR="006C2674" w:rsidRPr="001E78AF" w:rsidRDefault="006C2674" w:rsidP="00047E68">
      <w:pPr>
        <w:pStyle w:val="a4"/>
        <w:jc w:val="both"/>
        <w:rPr>
          <w:rFonts w:ascii="Times New Roman" w:hAnsi="Times New Roman" w:cs="Times New Roman"/>
          <w:sz w:val="28"/>
          <w:szCs w:val="28"/>
          <w:lang w:val="uk-UA"/>
        </w:rPr>
      </w:pPr>
      <w:r w:rsidRPr="001E78AF">
        <w:rPr>
          <w:rFonts w:ascii="Times New Roman" w:hAnsi="Times New Roman" w:cs="Times New Roman"/>
          <w:sz w:val="28"/>
          <w:szCs w:val="28"/>
          <w:lang w:val="uk-UA"/>
        </w:rPr>
        <w:t xml:space="preserve"> </w:t>
      </w:r>
    </w:p>
    <w:p w14:paraId="57BB9A04" w14:textId="77777777" w:rsidR="006C2674" w:rsidRPr="001E78AF" w:rsidRDefault="0082036C" w:rsidP="00047E68">
      <w:pPr>
        <w:pStyle w:val="a4"/>
        <w:ind w:firstLine="708"/>
        <w:jc w:val="both"/>
        <w:rPr>
          <w:rFonts w:ascii="Times New Roman" w:hAnsi="Times New Roman" w:cs="Times New Roman"/>
          <w:sz w:val="28"/>
          <w:szCs w:val="28"/>
          <w:lang w:val="uk-UA"/>
        </w:rPr>
      </w:pPr>
      <w:r w:rsidRPr="001E78AF">
        <w:rPr>
          <w:rFonts w:ascii="Times New Roman" w:hAnsi="Times New Roman" w:cs="Times New Roman"/>
          <w:sz w:val="28"/>
          <w:szCs w:val="28"/>
          <w:lang w:val="uk-UA"/>
        </w:rPr>
        <w:t>З метою недопущення проявів порушення виборчого законодавства рекомендуємо ознайомитися з обмеження</w:t>
      </w:r>
      <w:r w:rsidR="007252E3">
        <w:rPr>
          <w:rFonts w:ascii="Times New Roman" w:hAnsi="Times New Roman" w:cs="Times New Roman"/>
          <w:sz w:val="28"/>
          <w:szCs w:val="28"/>
          <w:lang w:val="uk-UA"/>
        </w:rPr>
        <w:t>ми</w:t>
      </w:r>
      <w:r w:rsidR="004F4612" w:rsidRPr="001E78AF">
        <w:rPr>
          <w:rFonts w:ascii="Times New Roman" w:hAnsi="Times New Roman" w:cs="Times New Roman"/>
          <w:sz w:val="28"/>
          <w:szCs w:val="28"/>
          <w:lang w:val="uk-UA"/>
        </w:rPr>
        <w:t xml:space="preserve"> </w:t>
      </w:r>
      <w:r w:rsidR="00B20238" w:rsidRPr="001E78AF">
        <w:rPr>
          <w:rFonts w:ascii="Times New Roman" w:hAnsi="Times New Roman" w:cs="Times New Roman"/>
          <w:sz w:val="28"/>
          <w:szCs w:val="28"/>
          <w:lang w:val="uk-UA"/>
        </w:rPr>
        <w:t>щодо ведення передвибо</w:t>
      </w:r>
      <w:r w:rsidR="00047E68" w:rsidRPr="001E78AF">
        <w:rPr>
          <w:rFonts w:ascii="Times New Roman" w:hAnsi="Times New Roman" w:cs="Times New Roman"/>
          <w:sz w:val="28"/>
          <w:szCs w:val="28"/>
          <w:lang w:val="uk-UA"/>
        </w:rPr>
        <w:t xml:space="preserve">рчої агітації передбаченими </w:t>
      </w:r>
      <w:r w:rsidR="007252E3">
        <w:rPr>
          <w:rFonts w:ascii="Times New Roman" w:hAnsi="Times New Roman" w:cs="Times New Roman"/>
          <w:sz w:val="28"/>
          <w:szCs w:val="28"/>
          <w:lang w:val="uk-UA"/>
        </w:rPr>
        <w:t xml:space="preserve"> статтею</w:t>
      </w:r>
      <w:r w:rsidR="00B20238" w:rsidRPr="001E78AF">
        <w:rPr>
          <w:rFonts w:ascii="Times New Roman" w:hAnsi="Times New Roman" w:cs="Times New Roman"/>
          <w:sz w:val="28"/>
          <w:szCs w:val="28"/>
          <w:lang w:val="uk-UA"/>
        </w:rPr>
        <w:t xml:space="preserve"> 57 Виборчого кодексу</w:t>
      </w:r>
      <w:r w:rsidR="007252E3">
        <w:rPr>
          <w:rFonts w:ascii="Times New Roman" w:hAnsi="Times New Roman" w:cs="Times New Roman"/>
          <w:sz w:val="28"/>
          <w:szCs w:val="28"/>
          <w:lang w:val="uk-UA"/>
        </w:rPr>
        <w:t xml:space="preserve"> України та взяти їх до відома на період підготовки та проведення виборчого процесу у 2020 році</w:t>
      </w:r>
      <w:r w:rsidR="00B20238" w:rsidRPr="001E78AF">
        <w:rPr>
          <w:rFonts w:ascii="Times New Roman" w:hAnsi="Times New Roman" w:cs="Times New Roman"/>
          <w:sz w:val="28"/>
          <w:szCs w:val="28"/>
          <w:lang w:val="uk-UA"/>
        </w:rPr>
        <w:t>.</w:t>
      </w:r>
      <w:r w:rsidR="006C2674" w:rsidRPr="001E78AF">
        <w:rPr>
          <w:rFonts w:ascii="Times New Roman" w:hAnsi="Times New Roman" w:cs="Times New Roman"/>
          <w:sz w:val="28"/>
          <w:szCs w:val="28"/>
          <w:lang w:val="uk-UA"/>
        </w:rPr>
        <w:t xml:space="preserve"> </w:t>
      </w:r>
    </w:p>
    <w:p w14:paraId="5310690A" w14:textId="77777777" w:rsidR="00454B3B" w:rsidRDefault="00454B3B" w:rsidP="00047E68">
      <w:pPr>
        <w:pStyle w:val="a4"/>
        <w:ind w:firstLine="708"/>
        <w:jc w:val="both"/>
        <w:rPr>
          <w:rStyle w:val="rvts9"/>
          <w:rFonts w:ascii="Times New Roman" w:hAnsi="Times New Roman" w:cs="Times New Roman"/>
          <w:bCs/>
          <w:sz w:val="28"/>
          <w:szCs w:val="28"/>
          <w:lang w:val="uk-UA"/>
        </w:rPr>
      </w:pPr>
    </w:p>
    <w:p w14:paraId="379A7974" w14:textId="77777777" w:rsidR="002E736E" w:rsidRPr="001E78AF" w:rsidRDefault="002E736E" w:rsidP="00047E68">
      <w:pPr>
        <w:pStyle w:val="a4"/>
        <w:ind w:firstLine="708"/>
        <w:jc w:val="both"/>
        <w:rPr>
          <w:rFonts w:ascii="Times New Roman" w:hAnsi="Times New Roman" w:cs="Times New Roman"/>
          <w:sz w:val="28"/>
          <w:szCs w:val="28"/>
          <w:lang w:val="uk-UA"/>
        </w:rPr>
      </w:pPr>
      <w:r w:rsidRPr="001E78AF">
        <w:rPr>
          <w:rStyle w:val="rvts9"/>
          <w:rFonts w:ascii="Times New Roman" w:hAnsi="Times New Roman" w:cs="Times New Roman"/>
          <w:bCs/>
          <w:sz w:val="28"/>
          <w:szCs w:val="28"/>
        </w:rPr>
        <w:t>Стаття 57</w:t>
      </w:r>
      <w:r w:rsidR="00047E68" w:rsidRPr="001E78AF">
        <w:rPr>
          <w:rStyle w:val="rvts9"/>
          <w:rFonts w:ascii="Times New Roman" w:hAnsi="Times New Roman" w:cs="Times New Roman"/>
          <w:bCs/>
          <w:sz w:val="28"/>
          <w:szCs w:val="28"/>
          <w:lang w:val="uk-UA"/>
        </w:rPr>
        <w:t xml:space="preserve"> Виборчого кодексу </w:t>
      </w:r>
      <w:r w:rsidR="00FA18E6">
        <w:rPr>
          <w:rStyle w:val="rvts9"/>
          <w:rFonts w:ascii="Times New Roman" w:hAnsi="Times New Roman" w:cs="Times New Roman"/>
          <w:bCs/>
          <w:sz w:val="28"/>
          <w:szCs w:val="28"/>
          <w:lang w:val="uk-UA"/>
        </w:rPr>
        <w:t xml:space="preserve">України </w:t>
      </w:r>
      <w:r w:rsidR="00047E68" w:rsidRPr="001E78AF">
        <w:rPr>
          <w:rStyle w:val="rvts9"/>
          <w:rFonts w:ascii="Times New Roman" w:hAnsi="Times New Roman" w:cs="Times New Roman"/>
          <w:bCs/>
          <w:sz w:val="28"/>
          <w:szCs w:val="28"/>
          <w:lang w:val="uk-UA"/>
        </w:rPr>
        <w:t>«</w:t>
      </w:r>
      <w:r w:rsidRPr="001E78AF">
        <w:rPr>
          <w:rFonts w:ascii="Times New Roman" w:hAnsi="Times New Roman" w:cs="Times New Roman"/>
          <w:sz w:val="28"/>
          <w:szCs w:val="28"/>
        </w:rPr>
        <w:t>Обмеження щодо ведення передвиборної агітації</w:t>
      </w:r>
      <w:r w:rsidR="00047E68" w:rsidRPr="001E78AF">
        <w:rPr>
          <w:rFonts w:ascii="Times New Roman" w:hAnsi="Times New Roman" w:cs="Times New Roman"/>
          <w:sz w:val="28"/>
          <w:szCs w:val="28"/>
          <w:lang w:val="uk-UA"/>
        </w:rPr>
        <w:t>»</w:t>
      </w:r>
    </w:p>
    <w:p w14:paraId="3C32224B" w14:textId="77777777" w:rsidR="002E736E" w:rsidRPr="001E78AF" w:rsidRDefault="002E736E" w:rsidP="00047E68">
      <w:pPr>
        <w:pStyle w:val="a4"/>
        <w:ind w:firstLine="708"/>
        <w:jc w:val="both"/>
        <w:rPr>
          <w:rFonts w:ascii="Times New Roman" w:hAnsi="Times New Roman" w:cs="Times New Roman"/>
          <w:sz w:val="28"/>
          <w:szCs w:val="28"/>
        </w:rPr>
      </w:pPr>
      <w:bookmarkStart w:id="0" w:name="n516"/>
      <w:bookmarkEnd w:id="0"/>
      <w:r w:rsidRPr="001E78AF">
        <w:rPr>
          <w:rFonts w:ascii="Times New Roman" w:hAnsi="Times New Roman" w:cs="Times New Roman"/>
          <w:sz w:val="28"/>
          <w:szCs w:val="28"/>
        </w:rPr>
        <w:t>1. Участь у передвиборній агітації забороняється:</w:t>
      </w:r>
    </w:p>
    <w:p w14:paraId="6A5A7833" w14:textId="77777777" w:rsidR="002E736E" w:rsidRPr="001E78AF" w:rsidRDefault="002E736E" w:rsidP="00047E68">
      <w:pPr>
        <w:pStyle w:val="a4"/>
        <w:ind w:firstLine="708"/>
        <w:jc w:val="both"/>
        <w:rPr>
          <w:rFonts w:ascii="Times New Roman" w:hAnsi="Times New Roman" w:cs="Times New Roman"/>
          <w:sz w:val="28"/>
          <w:szCs w:val="28"/>
        </w:rPr>
      </w:pPr>
      <w:bookmarkStart w:id="1" w:name="n517"/>
      <w:bookmarkEnd w:id="1"/>
      <w:r w:rsidRPr="001E78AF">
        <w:rPr>
          <w:rFonts w:ascii="Times New Roman" w:hAnsi="Times New Roman" w:cs="Times New Roman"/>
          <w:sz w:val="28"/>
          <w:szCs w:val="28"/>
        </w:rPr>
        <w:t>1) іноземцям та особам без громадянства, у тому числі шляхом журналістської діяльності чи у формі участі у концертах, виставах, спортивних змаганнях, інших публічних заходах, що проводяться на підтримку чи за підтримки кандидата (кандидатів) чи суб’єкта їх висування;</w:t>
      </w:r>
    </w:p>
    <w:p w14:paraId="2BC23E61" w14:textId="77777777" w:rsidR="002E736E" w:rsidRPr="001E78AF" w:rsidRDefault="002E736E" w:rsidP="00047E68">
      <w:pPr>
        <w:pStyle w:val="a4"/>
        <w:ind w:firstLine="708"/>
        <w:jc w:val="both"/>
        <w:rPr>
          <w:rFonts w:ascii="Times New Roman" w:hAnsi="Times New Roman" w:cs="Times New Roman"/>
          <w:sz w:val="28"/>
          <w:szCs w:val="28"/>
        </w:rPr>
      </w:pPr>
      <w:bookmarkStart w:id="2" w:name="n518"/>
      <w:bookmarkEnd w:id="2"/>
      <w:r w:rsidRPr="001E78AF">
        <w:rPr>
          <w:rFonts w:ascii="Times New Roman" w:hAnsi="Times New Roman" w:cs="Times New Roman"/>
          <w:sz w:val="28"/>
          <w:szCs w:val="28"/>
        </w:rPr>
        <w:t>2) органам виконавчої влади, органам влади Автономної Республіки Крим та органам місцевого самоврядування, правоохоронним органам і судам, їх посадовим і службовим особам у робочий час (крім випадків, якщо така особа є кандидатом на відповідних виборах);</w:t>
      </w:r>
    </w:p>
    <w:p w14:paraId="55DFE0C2" w14:textId="77777777" w:rsidR="002E736E" w:rsidRPr="001E78AF" w:rsidRDefault="002E736E" w:rsidP="00047E68">
      <w:pPr>
        <w:pStyle w:val="a4"/>
        <w:ind w:firstLine="708"/>
        <w:jc w:val="both"/>
        <w:rPr>
          <w:rFonts w:ascii="Times New Roman" w:hAnsi="Times New Roman" w:cs="Times New Roman"/>
          <w:sz w:val="28"/>
          <w:szCs w:val="28"/>
        </w:rPr>
      </w:pPr>
      <w:bookmarkStart w:id="3" w:name="n519"/>
      <w:bookmarkEnd w:id="3"/>
      <w:r w:rsidRPr="001E78AF">
        <w:rPr>
          <w:rFonts w:ascii="Times New Roman" w:hAnsi="Times New Roman" w:cs="Times New Roman"/>
          <w:sz w:val="28"/>
          <w:szCs w:val="28"/>
        </w:rPr>
        <w:t>3) членам виборчих комісій під час виконання обов’язків членів виборчих комісій на строк здійснення повноважень.</w:t>
      </w:r>
    </w:p>
    <w:p w14:paraId="08BE644C"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4" w:name="n520"/>
      <w:bookmarkEnd w:id="4"/>
      <w:r w:rsidRPr="001E78AF">
        <w:rPr>
          <w:rFonts w:ascii="Times New Roman" w:hAnsi="Times New Roman" w:cs="Times New Roman"/>
          <w:sz w:val="28"/>
          <w:szCs w:val="28"/>
          <w:lang w:val="uk-UA"/>
        </w:rPr>
        <w:t>Забороняється проведення агітаційних заходів, розповсюдження матеріалів передвиборної агітації, демонстрація агітаційних фільмів чи кліпів, розповсюдження виборчих листівок, плакатів, інших друкованих агітаційних матеріалів чи друкованих видань, у яких розміщено матеріали передвиборної агітації, публічні заклики голосувати за чи не голосувати за партії - суб’єктів виборчого процесу, кандидатів на відповідних виборах або публічна оцінка діяльності таких партій чи кандидатів, під час проведення заходів, організованих органами державної влади, органами влади Автономної Республіки Крим, органами місцевого самоврядування, державними чи комунальними підприємствами, закладами, установами, організаціями.</w:t>
      </w:r>
    </w:p>
    <w:p w14:paraId="0B1A67B8" w14:textId="77777777" w:rsidR="002E736E" w:rsidRPr="001E78AF" w:rsidRDefault="002E736E" w:rsidP="007C127F">
      <w:pPr>
        <w:pStyle w:val="a4"/>
        <w:ind w:firstLine="708"/>
        <w:jc w:val="both"/>
        <w:rPr>
          <w:rFonts w:ascii="Times New Roman" w:hAnsi="Times New Roman" w:cs="Times New Roman"/>
          <w:sz w:val="28"/>
          <w:szCs w:val="28"/>
        </w:rPr>
      </w:pPr>
      <w:bookmarkStart w:id="5" w:name="n521"/>
      <w:bookmarkEnd w:id="5"/>
      <w:r w:rsidRPr="001E78AF">
        <w:rPr>
          <w:rFonts w:ascii="Times New Roman" w:hAnsi="Times New Roman" w:cs="Times New Roman"/>
          <w:sz w:val="28"/>
          <w:szCs w:val="28"/>
        </w:rPr>
        <w:t>2. У військових частинах (формуваннях), в установах виконання покарань і слідчих ізоляторах передвиборна агітація обмежується. Відвідування військових частин (формувань), установ виконання покарань і слідчих ізоляторів окремими кандидатами чи їх довіреними особами, представниками або уповноваженими особами партій (організацій партій) забороняється. Зустрічі таких осіб з виборцями організовуються відповідними окружними виборчими комісіями разом з командирами військових частин (формувань) або керівниками установ виконання покарань і слідчих ізоляторів з обов’язковим повідомленням не пізніш як за три дні до дня зустрічі всіх довірених осіб кандидатів, уповноважених осіб партій (організацій партій) у відповідному територіальному виборчому окрузі.</w:t>
      </w:r>
    </w:p>
    <w:p w14:paraId="0F09A27D"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6" w:name="n522"/>
      <w:bookmarkEnd w:id="6"/>
      <w:r w:rsidRPr="001E78AF">
        <w:rPr>
          <w:rFonts w:ascii="Times New Roman" w:hAnsi="Times New Roman" w:cs="Times New Roman"/>
          <w:sz w:val="28"/>
          <w:szCs w:val="28"/>
          <w:lang w:val="uk-UA"/>
        </w:rPr>
        <w:t xml:space="preserve">3. Поширення у будь-якій формі матеріалів, що містять заклики до ліквідації незалежності України, зміни конституційного ладу насильницьким </w:t>
      </w:r>
      <w:r w:rsidRPr="001E78AF">
        <w:rPr>
          <w:rFonts w:ascii="Times New Roman" w:hAnsi="Times New Roman" w:cs="Times New Roman"/>
          <w:sz w:val="28"/>
          <w:szCs w:val="28"/>
          <w:lang w:val="uk-UA"/>
        </w:rPr>
        <w:lastRenderedPageBreak/>
        <w:t>шляхом, порушення суверенітету і територіальної цілісності держави, підриву її безпеки, незаконного захоплення державної влади, пропаганду війни, насильства та розпалювання міжетнічної, расової, релігійної ворожнечі, посягання на права і свободи людини, здоров’я населення, забороняється.</w:t>
      </w:r>
    </w:p>
    <w:p w14:paraId="7FAB4210"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7" w:name="n523"/>
      <w:bookmarkEnd w:id="7"/>
      <w:r w:rsidRPr="001E78AF">
        <w:rPr>
          <w:rFonts w:ascii="Times New Roman" w:hAnsi="Times New Roman" w:cs="Times New Roman"/>
          <w:sz w:val="28"/>
          <w:szCs w:val="28"/>
          <w:lang w:val="uk-UA"/>
        </w:rPr>
        <w:t>4. Засобам масової інформації, їх посадовим та службовим особам і творчим працівникам під час виборчого процесу у своїх матеріалах і передачах, не обумовлених угодами, укладеними відповідно до вимог</w:t>
      </w:r>
      <w:r w:rsidRPr="001E78AF">
        <w:rPr>
          <w:rFonts w:ascii="Times New Roman" w:hAnsi="Times New Roman" w:cs="Times New Roman"/>
          <w:sz w:val="28"/>
          <w:szCs w:val="28"/>
        </w:rPr>
        <w:t> </w:t>
      </w:r>
      <w:hyperlink r:id="rId4" w:anchor="n505" w:history="1">
        <w:r w:rsidRPr="001E78AF">
          <w:rPr>
            <w:rStyle w:val="a3"/>
            <w:rFonts w:ascii="Times New Roman" w:hAnsi="Times New Roman" w:cs="Times New Roman"/>
            <w:color w:val="auto"/>
            <w:sz w:val="28"/>
            <w:szCs w:val="28"/>
            <w:lang w:val="uk-UA"/>
          </w:rPr>
          <w:t>частини третьої</w:t>
        </w:r>
      </w:hyperlink>
      <w:r w:rsidRPr="001E78AF">
        <w:rPr>
          <w:rFonts w:ascii="Times New Roman" w:hAnsi="Times New Roman" w:cs="Times New Roman"/>
          <w:sz w:val="28"/>
          <w:szCs w:val="28"/>
        </w:rPr>
        <w:t> </w:t>
      </w:r>
      <w:r w:rsidRPr="001E78AF">
        <w:rPr>
          <w:rFonts w:ascii="Times New Roman" w:hAnsi="Times New Roman" w:cs="Times New Roman"/>
          <w:sz w:val="28"/>
          <w:szCs w:val="28"/>
          <w:lang w:val="uk-UA"/>
        </w:rPr>
        <w:t>статті 55 і</w:t>
      </w:r>
      <w:r w:rsidRPr="001E78AF">
        <w:rPr>
          <w:rFonts w:ascii="Times New Roman" w:hAnsi="Times New Roman" w:cs="Times New Roman"/>
          <w:sz w:val="28"/>
          <w:szCs w:val="28"/>
        </w:rPr>
        <w:t> </w:t>
      </w:r>
      <w:hyperlink r:id="rId5" w:anchor="n512" w:history="1">
        <w:r w:rsidRPr="001E78AF">
          <w:rPr>
            <w:rStyle w:val="a3"/>
            <w:rFonts w:ascii="Times New Roman" w:hAnsi="Times New Roman" w:cs="Times New Roman"/>
            <w:color w:val="auto"/>
            <w:sz w:val="28"/>
            <w:szCs w:val="28"/>
            <w:lang w:val="uk-UA"/>
          </w:rPr>
          <w:t>частини другої</w:t>
        </w:r>
      </w:hyperlink>
      <w:r w:rsidRPr="001E78AF">
        <w:rPr>
          <w:rFonts w:ascii="Times New Roman" w:hAnsi="Times New Roman" w:cs="Times New Roman"/>
          <w:sz w:val="28"/>
          <w:szCs w:val="28"/>
        </w:rPr>
        <w:t> </w:t>
      </w:r>
      <w:r w:rsidRPr="001E78AF">
        <w:rPr>
          <w:rFonts w:ascii="Times New Roman" w:hAnsi="Times New Roman" w:cs="Times New Roman"/>
          <w:sz w:val="28"/>
          <w:szCs w:val="28"/>
          <w:lang w:val="uk-UA"/>
        </w:rPr>
        <w:t>статті 56 цього Кодексу, забороняється агітувати за або проти кандидатів, партій (організацій партій), оцінювати їхні передвиборні програми або надавати їм перевагу в будь-якій формі.</w:t>
      </w:r>
    </w:p>
    <w:p w14:paraId="681269E7" w14:textId="77777777" w:rsidR="002E736E" w:rsidRPr="001E78AF" w:rsidRDefault="002E736E" w:rsidP="007C127F">
      <w:pPr>
        <w:pStyle w:val="a4"/>
        <w:ind w:firstLine="708"/>
        <w:jc w:val="both"/>
        <w:rPr>
          <w:rFonts w:ascii="Times New Roman" w:hAnsi="Times New Roman" w:cs="Times New Roman"/>
          <w:sz w:val="28"/>
          <w:szCs w:val="28"/>
        </w:rPr>
      </w:pPr>
      <w:bookmarkStart w:id="8" w:name="n524"/>
      <w:bookmarkEnd w:id="8"/>
      <w:r w:rsidRPr="001E78AF">
        <w:rPr>
          <w:rFonts w:ascii="Times New Roman" w:hAnsi="Times New Roman" w:cs="Times New Roman"/>
          <w:sz w:val="28"/>
          <w:szCs w:val="28"/>
        </w:rPr>
        <w:t>5. Забороняється поширення завідомо неправдивих відомостей про кандидата, партію (організацію партії) - суб’єктів виборчого процесу. Засіб масової інформації, що оприлюднив інформацію, яку кандидат, партія (організація партії) вважають явно недостовірною, не пізніш як через три дні після дня оприлюднення таких матеріалів, але не пізніш як за два дні до дня виборів зобов’язаний надати кандидату, партії (організації партії), стосовно яких поширено недостовірні відомості, на їхню вимогу можливість спростувати такі матеріали: надати такий самий ефірний час відповідно на телебаченні чи радіо або опублікувати в друкованому засобі масової інформації наданий кандидатом чи партією (організацією партії) матеріал, який має бути набраний таким самим шрифтом і розміщений під рубрикою "Спростування" на тому самому місці шпальти в обсязі не меншому, ніж обсяг повідомлення, що спростовується. Спростування повинно містити посилання на відповідну публікацію в друкованому засобі масової інформації, передачу на телебаченні або радіо та на факти, що спростовуються. Спростування має бути оприлюднено без додатків, коментарів і скорочень та здійснюється за рахунок коштів засобу масової інформації.</w:t>
      </w:r>
    </w:p>
    <w:p w14:paraId="2575BA21" w14:textId="77777777" w:rsidR="002E736E" w:rsidRPr="00566AD8" w:rsidRDefault="002E736E" w:rsidP="007C127F">
      <w:pPr>
        <w:pStyle w:val="a4"/>
        <w:ind w:firstLine="708"/>
        <w:jc w:val="both"/>
        <w:rPr>
          <w:rFonts w:ascii="Times New Roman" w:hAnsi="Times New Roman" w:cs="Times New Roman"/>
          <w:sz w:val="28"/>
          <w:szCs w:val="28"/>
          <w:lang w:val="uk-UA"/>
        </w:rPr>
      </w:pPr>
      <w:bookmarkStart w:id="9" w:name="n525"/>
      <w:bookmarkEnd w:id="9"/>
      <w:r w:rsidRPr="001E78AF">
        <w:rPr>
          <w:rFonts w:ascii="Times New Roman" w:hAnsi="Times New Roman" w:cs="Times New Roman"/>
          <w:sz w:val="28"/>
          <w:szCs w:val="28"/>
          <w:lang w:val="uk-UA"/>
        </w:rPr>
        <w:t xml:space="preserve">6. Забороняється проведення передвиборної агітації або надання виборцям, закладам, установам, організаціям незалежно від їх підпорядкування та форми власності грошей, подарункових сертифікатів, продуктів харчування та спиртних напоїв, товарів (крім матеріалів передвиборної агітації, виготовлених за рахунок виборчого фонду, що містять візуальні зображення партійної символіки та брендування виборчої кампанії, згадування імені або зображення кандидата, який балотується на виборах, такі як плакати, листівки, календарі, блокноти, ручки, запальнички, сірники, значки, бейджі, </w:t>
      </w:r>
      <w:r w:rsidRPr="001E78AF">
        <w:rPr>
          <w:rFonts w:ascii="Times New Roman" w:hAnsi="Times New Roman" w:cs="Times New Roman"/>
          <w:sz w:val="28"/>
          <w:szCs w:val="28"/>
        </w:rPr>
        <w:t>USB</w:t>
      </w:r>
      <w:r w:rsidRPr="001E78AF">
        <w:rPr>
          <w:rFonts w:ascii="Times New Roman" w:hAnsi="Times New Roman" w:cs="Times New Roman"/>
          <w:sz w:val="28"/>
          <w:szCs w:val="28"/>
          <w:lang w:val="uk-UA"/>
        </w:rPr>
        <w:t xml:space="preserve">-флешки, вимпели, прапори, книги, пакети, футболки, кепки, шарфи, парасолі та інші матеріали передвиборної агітації, вартість яких не перевищує 6 відсотків неоподатковуваного мінімуму доходів громадян), пільг, переваг, послуг, робіт, цінних паперів, кредитів, лотерейних білетів, інших матеріальних та нематеріальних активів, у тому числі від імені благодійних організацій, засновниками або членами яких є кандидат (кандидати), партія (місцева організація партії), та інших благодійних організацій, що супроводжується закликами або пропозиціями голосувати чи не голосувати за певного кандидата (кандидатів), партію </w:t>
      </w:r>
      <w:r w:rsidRPr="00566AD8">
        <w:rPr>
          <w:rFonts w:ascii="Times New Roman" w:hAnsi="Times New Roman" w:cs="Times New Roman"/>
          <w:sz w:val="28"/>
          <w:szCs w:val="28"/>
          <w:lang w:val="uk-UA"/>
        </w:rPr>
        <w:t>(місцеву організацію партії) або згадуванням імені кандидата, назви партії (місцевої організації партії), символіки партії.</w:t>
      </w:r>
    </w:p>
    <w:p w14:paraId="30725D74"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10" w:name="n4654"/>
      <w:bookmarkEnd w:id="10"/>
      <w:r w:rsidRPr="001E78AF">
        <w:rPr>
          <w:rFonts w:ascii="Times New Roman" w:hAnsi="Times New Roman" w:cs="Times New Roman"/>
          <w:sz w:val="28"/>
          <w:szCs w:val="28"/>
          <w:lang w:val="uk-UA"/>
        </w:rPr>
        <w:t xml:space="preserve">Передвиборна агітація або надання виборцям, закладам, установам, організаціям незалежно від їх підпорядкування та форми власності грошей, продуктів харчування та спиртних напоїв, товарів (крім матеріалів передвиборної </w:t>
      </w:r>
      <w:r w:rsidRPr="001E78AF">
        <w:rPr>
          <w:rFonts w:ascii="Times New Roman" w:hAnsi="Times New Roman" w:cs="Times New Roman"/>
          <w:sz w:val="28"/>
          <w:szCs w:val="28"/>
          <w:lang w:val="uk-UA"/>
        </w:rPr>
        <w:lastRenderedPageBreak/>
        <w:t xml:space="preserve">агітації, виготовлених за рахунок виборчого фонду, що містять візуальні зображення партійної символіки та брендування виборчої кампанії, згадування імені або зображення кандидата, який балотується на виборах, такі як плакати, листівки, календарі, блокноти, ручки, запальнички, сірники, значки, бейджі, </w:t>
      </w:r>
      <w:r w:rsidRPr="001E78AF">
        <w:rPr>
          <w:rFonts w:ascii="Times New Roman" w:hAnsi="Times New Roman" w:cs="Times New Roman"/>
          <w:sz w:val="28"/>
          <w:szCs w:val="28"/>
        </w:rPr>
        <w:t>USB</w:t>
      </w:r>
      <w:r w:rsidRPr="001E78AF">
        <w:rPr>
          <w:rFonts w:ascii="Times New Roman" w:hAnsi="Times New Roman" w:cs="Times New Roman"/>
          <w:sz w:val="28"/>
          <w:szCs w:val="28"/>
          <w:lang w:val="uk-UA"/>
        </w:rPr>
        <w:t>-флешки, вимпели, прапори, книги, пакети, футболки, кепки, шарфи, парасолі та інші матеріали передвиборної агітації, вартість яких не перевищує 6 відсотків неоподатковуваного мінімуму доходів громадян), пільг, переваг, послуг, робіт, цінних паперів, кредитів, лотерейних білетів, інших матеріальних та нематеріальних активів, що супроводжується закликами або пропозиціями голосувати чи не голосувати за певного кандидата (кандидатів), згадуванням імені такого кандидата (кандидатів) або партійної символіки, вважається підкупом виборців.</w:t>
      </w:r>
    </w:p>
    <w:p w14:paraId="2E780056"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11" w:name="n4653"/>
      <w:bookmarkStart w:id="12" w:name="n526"/>
      <w:bookmarkEnd w:id="11"/>
      <w:bookmarkEnd w:id="12"/>
      <w:r w:rsidRPr="001E78AF">
        <w:rPr>
          <w:rFonts w:ascii="Times New Roman" w:hAnsi="Times New Roman" w:cs="Times New Roman"/>
          <w:sz w:val="28"/>
          <w:szCs w:val="28"/>
          <w:lang w:val="uk-UA"/>
        </w:rPr>
        <w:t>7. Центральна виборча комісія не пізніш як на десятий день після початку виборчого процесу загальнодержавних виборів, чергових місцевих виборів розміщує на своєму офіційному веб-сайті роз’яснення щодо заборони надання грошових коштів чи безоплатно або на пільгових умовах товарів, послуг, робіт, цінних паперів, кредитів, лотерей, інших матеріальних цінностей (непрямого підкупу).</w:t>
      </w:r>
    </w:p>
    <w:p w14:paraId="4CB1AAE0" w14:textId="77777777" w:rsidR="002E736E" w:rsidRPr="001E78AF" w:rsidRDefault="002E736E" w:rsidP="007C127F">
      <w:pPr>
        <w:pStyle w:val="a4"/>
        <w:ind w:firstLine="708"/>
        <w:jc w:val="both"/>
        <w:rPr>
          <w:rFonts w:ascii="Times New Roman" w:hAnsi="Times New Roman" w:cs="Times New Roman"/>
          <w:sz w:val="28"/>
          <w:szCs w:val="28"/>
        </w:rPr>
      </w:pPr>
      <w:bookmarkStart w:id="13" w:name="n4655"/>
      <w:bookmarkStart w:id="14" w:name="n527"/>
      <w:bookmarkEnd w:id="13"/>
      <w:bookmarkEnd w:id="14"/>
      <w:r w:rsidRPr="001E78AF">
        <w:rPr>
          <w:rFonts w:ascii="Times New Roman" w:hAnsi="Times New Roman" w:cs="Times New Roman"/>
          <w:sz w:val="28"/>
          <w:szCs w:val="28"/>
        </w:rPr>
        <w:t>8. Включення до інформаційних теле-, радіопрограм передвиборних агітаційних матеріалів кандидатів, партій (організацій партій) або політичної реклами забороняється. Політична реклама повинна бути відокремлена від інших матеріалів і позначена як така.</w:t>
      </w:r>
    </w:p>
    <w:p w14:paraId="56F51FBA" w14:textId="77777777" w:rsidR="002E736E" w:rsidRPr="001E78AF" w:rsidRDefault="002E736E" w:rsidP="007C127F">
      <w:pPr>
        <w:pStyle w:val="a4"/>
        <w:ind w:firstLine="708"/>
        <w:jc w:val="both"/>
        <w:rPr>
          <w:rFonts w:ascii="Times New Roman" w:hAnsi="Times New Roman" w:cs="Times New Roman"/>
          <w:sz w:val="28"/>
          <w:szCs w:val="28"/>
        </w:rPr>
      </w:pPr>
      <w:bookmarkStart w:id="15" w:name="n528"/>
      <w:bookmarkEnd w:id="15"/>
      <w:r w:rsidRPr="001E78AF">
        <w:rPr>
          <w:rFonts w:ascii="Times New Roman" w:hAnsi="Times New Roman" w:cs="Times New Roman"/>
          <w:sz w:val="28"/>
          <w:szCs w:val="28"/>
        </w:rPr>
        <w:t>9. Забороняється переривати передачі передвиборних програм кандидатів, партій (організацій партій) рекламою товарів, робіт, послуг та іншими повідомленнями. Забороняється розміщення політичної реклами в одному блоці з комерційною чи соціальною рекламою або використання комерційної чи соціальної реклами для здійснення передвиборної агітації у будь-якій формі.</w:t>
      </w:r>
    </w:p>
    <w:p w14:paraId="14CEFFEF" w14:textId="77777777" w:rsidR="002E736E" w:rsidRPr="001E78AF" w:rsidRDefault="002E736E" w:rsidP="007C127F">
      <w:pPr>
        <w:pStyle w:val="a4"/>
        <w:ind w:firstLine="708"/>
        <w:jc w:val="both"/>
        <w:rPr>
          <w:rFonts w:ascii="Times New Roman" w:hAnsi="Times New Roman" w:cs="Times New Roman"/>
          <w:sz w:val="28"/>
          <w:szCs w:val="28"/>
        </w:rPr>
      </w:pPr>
      <w:bookmarkStart w:id="16" w:name="n529"/>
      <w:bookmarkEnd w:id="16"/>
      <w:r w:rsidRPr="001E78AF">
        <w:rPr>
          <w:rFonts w:ascii="Times New Roman" w:hAnsi="Times New Roman" w:cs="Times New Roman"/>
          <w:sz w:val="28"/>
          <w:szCs w:val="28"/>
        </w:rPr>
        <w:t>10. Забороняється проведення передвиборної агітації в іноземних засобах масової інформації, що діють на території України.</w:t>
      </w:r>
    </w:p>
    <w:p w14:paraId="643D33BC"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17" w:name="n530"/>
      <w:bookmarkEnd w:id="17"/>
      <w:r w:rsidRPr="001E78AF">
        <w:rPr>
          <w:rFonts w:ascii="Times New Roman" w:hAnsi="Times New Roman" w:cs="Times New Roman"/>
          <w:sz w:val="28"/>
          <w:szCs w:val="28"/>
          <w:lang w:val="uk-UA"/>
        </w:rPr>
        <w:t>11. Забороняється розміщення друкованих передвиборних агітаційних матеріалів, політичної реклами та повідомлень про перебіг виборчого процесу на пам’ятках архітектури, а також у місцях, де такі матеріали можуть перешкоджати безпеці дорожнього руху.</w:t>
      </w:r>
    </w:p>
    <w:p w14:paraId="1AF6B12E"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18" w:name="n531"/>
      <w:bookmarkEnd w:id="18"/>
      <w:r w:rsidRPr="001E78AF">
        <w:rPr>
          <w:rFonts w:ascii="Times New Roman" w:hAnsi="Times New Roman" w:cs="Times New Roman"/>
          <w:sz w:val="28"/>
          <w:szCs w:val="28"/>
          <w:lang w:val="uk-UA"/>
        </w:rPr>
        <w:t>12. Кандидатам на відповідних виборах, які займають посади, у тому числі за сумісництвом, в органах виконавчої влади, органах влади Автономної Республіки Крим та органах місцевого самоврядування, державних, комунальних підприємствах, закладах, установах, організаціях, військових частинах (формуваннях), забороняється залучати для передвиборної агітації або використовувати для будь-якої роботи, пов’язаної з проведенням передвиборної агітації, підлеглих їм осіб, службовий транспорт, зв’язок, устаткування, приміщення, інші об’єкти та ресурси за місцем роботи, а також використовувати службові чи виробничі наради, збори колективу для проведення передвиборної агітації.</w:t>
      </w:r>
    </w:p>
    <w:p w14:paraId="04F7EB2F"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19" w:name="n532"/>
      <w:bookmarkEnd w:id="19"/>
      <w:r w:rsidRPr="001E78AF">
        <w:rPr>
          <w:rFonts w:ascii="Times New Roman" w:hAnsi="Times New Roman" w:cs="Times New Roman"/>
          <w:sz w:val="28"/>
          <w:szCs w:val="28"/>
          <w:lang w:val="uk-UA"/>
        </w:rPr>
        <w:t>13. Забороняється виготовлення та поширення друкованих передвиборних агітаційних матеріалів, що не містять відомостей про підприємство, яке здійснило друк, тираж, інформацію про осіб, відповідальних за випуск, та замовника таких матеріалів.</w:t>
      </w:r>
    </w:p>
    <w:p w14:paraId="360629C4"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20" w:name="n533"/>
      <w:bookmarkEnd w:id="20"/>
      <w:r w:rsidRPr="001E78AF">
        <w:rPr>
          <w:rFonts w:ascii="Times New Roman" w:hAnsi="Times New Roman" w:cs="Times New Roman"/>
          <w:sz w:val="28"/>
          <w:szCs w:val="28"/>
          <w:lang w:val="uk-UA"/>
        </w:rPr>
        <w:lastRenderedPageBreak/>
        <w:t>14. Публікація агітаційних матеріалів у засобах масової інформації, поширення виборчих листівок, розклеювання виборчих плакатів, публічні заклики голосувати за чи проти кандидатів, партій (організацій партій), розповсюдження політичної реклами з часу припинення передвиборної агітації забороняються. Передвиборні агітаційні матеріали знімаються з 24 години останньої п’ятниці, що передує дню виборів чи дню повторного голосування, відповідними службами місцевих органів виконавчої влади, органів влади Автономної Республіки Крим та органів місцевого самоврядування.</w:t>
      </w:r>
    </w:p>
    <w:p w14:paraId="257D06D1" w14:textId="77777777" w:rsidR="002E736E" w:rsidRPr="001E78AF" w:rsidRDefault="002E736E" w:rsidP="007C127F">
      <w:pPr>
        <w:pStyle w:val="a4"/>
        <w:ind w:firstLine="708"/>
        <w:jc w:val="both"/>
        <w:rPr>
          <w:rFonts w:ascii="Times New Roman" w:hAnsi="Times New Roman" w:cs="Times New Roman"/>
          <w:sz w:val="28"/>
          <w:szCs w:val="28"/>
        </w:rPr>
      </w:pPr>
      <w:bookmarkStart w:id="21" w:name="n534"/>
      <w:bookmarkEnd w:id="21"/>
      <w:r w:rsidRPr="001E78AF">
        <w:rPr>
          <w:rFonts w:ascii="Times New Roman" w:hAnsi="Times New Roman" w:cs="Times New Roman"/>
          <w:sz w:val="28"/>
          <w:szCs w:val="28"/>
        </w:rPr>
        <w:t>15. Забороняється використання приміщень, в яких розташовуються органи державної влади, органи влади Автономної Республіки Крим та органи місцевого самоврядування, для проведення заходів передвиборної агітації.</w:t>
      </w:r>
    </w:p>
    <w:p w14:paraId="487B45C2"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22" w:name="n535"/>
      <w:bookmarkEnd w:id="22"/>
      <w:r w:rsidRPr="001E78AF">
        <w:rPr>
          <w:rFonts w:ascii="Times New Roman" w:hAnsi="Times New Roman" w:cs="Times New Roman"/>
          <w:sz w:val="28"/>
          <w:szCs w:val="28"/>
          <w:lang w:val="uk-UA"/>
        </w:rPr>
        <w:t>16. Забороняється розміщення агітаційних матеріалів та політичної реклами на будинках і в приміщеннях органів державної влади, органів влади Автономної Республіки Крим та органів місцевого самоврядування, підприємств, установ і організацій державної та комунальної власності.</w:t>
      </w:r>
    </w:p>
    <w:p w14:paraId="3C300868"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23" w:name="n536"/>
      <w:bookmarkEnd w:id="23"/>
      <w:r w:rsidRPr="001E78AF">
        <w:rPr>
          <w:rFonts w:ascii="Times New Roman" w:hAnsi="Times New Roman" w:cs="Times New Roman"/>
          <w:sz w:val="28"/>
          <w:szCs w:val="28"/>
          <w:lang w:val="uk-UA"/>
        </w:rPr>
        <w:t>17. Розміщення матеріалів передвиборної агітації у транспортних засобах громадського користування та на їх зовнішній поверхні, у тому числі таксі, розміщення таких матеріалів у приміщеннях та на будівлях станцій метрополітену, автобусних та залізничних вокзалів, портів та аеропортів, зупинках громадського транспорту, а також розповсюдження матеріалів передвиборної агітації через телерадіотрансляційні або інші інформаційні мережі сповіщання пасажирів та інформаційні табло у приміщеннях станцій та вагонах метрополітену, автобусних та залізничних вокзалів, портів та аеропортів, на зупинках громадського транспорту, на проїзних разових, місячних чи інших квитках забороняється.</w:t>
      </w:r>
    </w:p>
    <w:p w14:paraId="19BF4AF6" w14:textId="77777777" w:rsidR="002E736E" w:rsidRPr="001E78AF" w:rsidRDefault="002E736E" w:rsidP="007C127F">
      <w:pPr>
        <w:pStyle w:val="a4"/>
        <w:ind w:firstLine="708"/>
        <w:jc w:val="both"/>
        <w:rPr>
          <w:rFonts w:ascii="Times New Roman" w:hAnsi="Times New Roman" w:cs="Times New Roman"/>
          <w:sz w:val="28"/>
          <w:szCs w:val="28"/>
          <w:lang w:val="uk-UA"/>
        </w:rPr>
      </w:pPr>
      <w:bookmarkStart w:id="24" w:name="n537"/>
      <w:bookmarkEnd w:id="24"/>
      <w:r w:rsidRPr="001E78AF">
        <w:rPr>
          <w:rFonts w:ascii="Times New Roman" w:hAnsi="Times New Roman" w:cs="Times New Roman"/>
          <w:sz w:val="28"/>
          <w:szCs w:val="28"/>
          <w:lang w:val="uk-UA"/>
        </w:rPr>
        <w:t>18. У разі надходження до Центральної виборчої комісії, окружної або територіальної виборчої комісії заяви чи іншого повідомлення про порушення, що мають ознаки вчинення кримінального чи адміністративного правопорушення, відповідна виборча комісія невідкладно надсилає зазначене повідомлення до відповідних правоохоронних органів.</w:t>
      </w:r>
    </w:p>
    <w:p w14:paraId="5AAB764A" w14:textId="77777777" w:rsidR="007C127F" w:rsidRPr="001E78AF" w:rsidRDefault="007C127F" w:rsidP="007C127F">
      <w:pPr>
        <w:pStyle w:val="a4"/>
        <w:ind w:firstLine="708"/>
        <w:jc w:val="both"/>
        <w:rPr>
          <w:rFonts w:ascii="Times New Roman" w:hAnsi="Times New Roman" w:cs="Times New Roman"/>
          <w:sz w:val="28"/>
          <w:szCs w:val="28"/>
          <w:lang w:val="uk-UA"/>
        </w:rPr>
      </w:pPr>
    </w:p>
    <w:p w14:paraId="7EE5D430" w14:textId="77777777" w:rsidR="007C127F" w:rsidRDefault="007C127F" w:rsidP="007C127F">
      <w:pPr>
        <w:pStyle w:val="a4"/>
        <w:ind w:firstLine="708"/>
        <w:jc w:val="both"/>
        <w:rPr>
          <w:rFonts w:ascii="Times New Roman" w:hAnsi="Times New Roman" w:cs="Times New Roman"/>
          <w:sz w:val="28"/>
          <w:szCs w:val="28"/>
          <w:lang w:val="uk-UA"/>
        </w:rPr>
      </w:pPr>
    </w:p>
    <w:p w14:paraId="520A3770" w14:textId="77777777" w:rsidR="00FA18E6" w:rsidRDefault="00FA18E6" w:rsidP="007C127F">
      <w:pPr>
        <w:pStyle w:val="a4"/>
        <w:ind w:firstLine="708"/>
        <w:jc w:val="both"/>
        <w:rPr>
          <w:rFonts w:ascii="Times New Roman" w:hAnsi="Times New Roman" w:cs="Times New Roman"/>
          <w:sz w:val="28"/>
          <w:szCs w:val="28"/>
          <w:lang w:val="uk-UA"/>
        </w:rPr>
      </w:pPr>
    </w:p>
    <w:p w14:paraId="6CFDA338" w14:textId="77777777" w:rsidR="00FA18E6" w:rsidRPr="001E78AF" w:rsidRDefault="00FA18E6" w:rsidP="007C127F">
      <w:pPr>
        <w:pStyle w:val="a4"/>
        <w:ind w:firstLine="708"/>
        <w:jc w:val="both"/>
        <w:rPr>
          <w:rFonts w:ascii="Times New Roman" w:hAnsi="Times New Roman" w:cs="Times New Roman"/>
          <w:sz w:val="28"/>
          <w:szCs w:val="28"/>
          <w:lang w:val="uk-UA"/>
        </w:rPr>
      </w:pPr>
    </w:p>
    <w:p w14:paraId="596B8BE3" w14:textId="77777777" w:rsidR="007C127F" w:rsidRPr="001E78AF" w:rsidRDefault="007C127F" w:rsidP="007C127F">
      <w:pPr>
        <w:pStyle w:val="a4"/>
        <w:ind w:firstLine="708"/>
        <w:jc w:val="both"/>
        <w:rPr>
          <w:rFonts w:ascii="Times New Roman" w:hAnsi="Times New Roman" w:cs="Times New Roman"/>
          <w:sz w:val="28"/>
          <w:szCs w:val="28"/>
          <w:lang w:val="uk-UA"/>
        </w:rPr>
      </w:pPr>
      <w:r w:rsidRPr="001E78AF">
        <w:rPr>
          <w:rFonts w:ascii="Times New Roman" w:hAnsi="Times New Roman" w:cs="Times New Roman"/>
          <w:sz w:val="28"/>
          <w:szCs w:val="28"/>
          <w:lang w:val="uk-UA"/>
        </w:rPr>
        <w:t>З повагою</w:t>
      </w:r>
    </w:p>
    <w:p w14:paraId="0DE256B7" w14:textId="77777777" w:rsidR="001E78AF" w:rsidRPr="001E78AF" w:rsidRDefault="001E78AF" w:rsidP="007C127F">
      <w:pPr>
        <w:pStyle w:val="a4"/>
        <w:ind w:firstLine="708"/>
        <w:jc w:val="both"/>
        <w:rPr>
          <w:rFonts w:ascii="Times New Roman" w:hAnsi="Times New Roman" w:cs="Times New Roman"/>
          <w:sz w:val="28"/>
          <w:szCs w:val="28"/>
          <w:lang w:val="uk-UA"/>
        </w:rPr>
      </w:pPr>
    </w:p>
    <w:p w14:paraId="3F255664" w14:textId="77777777" w:rsidR="007C127F" w:rsidRPr="001E78AF" w:rsidRDefault="00FA18E6" w:rsidP="001E78AF">
      <w:pPr>
        <w:pStyle w:val="a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Міський голова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А. ЛІННИК</w:t>
      </w:r>
    </w:p>
    <w:p w14:paraId="166FFEBE" w14:textId="77777777" w:rsidR="002E736E" w:rsidRPr="001E78AF" w:rsidRDefault="002E736E" w:rsidP="00047E68">
      <w:pPr>
        <w:pStyle w:val="a4"/>
        <w:jc w:val="both"/>
        <w:rPr>
          <w:rFonts w:ascii="Times New Roman" w:hAnsi="Times New Roman" w:cs="Times New Roman"/>
          <w:sz w:val="28"/>
          <w:szCs w:val="28"/>
          <w:lang w:val="uk-UA"/>
        </w:rPr>
      </w:pPr>
    </w:p>
    <w:sectPr w:rsidR="002E736E" w:rsidRPr="001E78AF" w:rsidSect="00047E68">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6E"/>
    <w:rsid w:val="00047E68"/>
    <w:rsid w:val="001E78AF"/>
    <w:rsid w:val="002E736E"/>
    <w:rsid w:val="004539FA"/>
    <w:rsid w:val="00454B3B"/>
    <w:rsid w:val="004C05DC"/>
    <w:rsid w:val="004F4612"/>
    <w:rsid w:val="00566AD8"/>
    <w:rsid w:val="00680CB1"/>
    <w:rsid w:val="006C2674"/>
    <w:rsid w:val="007252E3"/>
    <w:rsid w:val="007C127F"/>
    <w:rsid w:val="0082036C"/>
    <w:rsid w:val="008C0737"/>
    <w:rsid w:val="009468CC"/>
    <w:rsid w:val="009F1860"/>
    <w:rsid w:val="00A97C75"/>
    <w:rsid w:val="00B20238"/>
    <w:rsid w:val="00BA0293"/>
    <w:rsid w:val="00DE4181"/>
    <w:rsid w:val="00DF7C11"/>
    <w:rsid w:val="00FA1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D4E7"/>
  <w15:docId w15:val="{757C03C3-623E-4D6D-BED9-305DC31A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C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E7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2E736E"/>
  </w:style>
  <w:style w:type="character" w:styleId="a3">
    <w:name w:val="Hyperlink"/>
    <w:basedOn w:val="a0"/>
    <w:uiPriority w:val="99"/>
    <w:semiHidden/>
    <w:unhideWhenUsed/>
    <w:rsid w:val="002E736E"/>
    <w:rPr>
      <w:color w:val="0000FF"/>
      <w:u w:val="single"/>
    </w:rPr>
  </w:style>
  <w:style w:type="character" w:customStyle="1" w:styleId="rvts46">
    <w:name w:val="rvts46"/>
    <w:basedOn w:val="a0"/>
    <w:rsid w:val="002E736E"/>
  </w:style>
  <w:style w:type="paragraph" w:styleId="a4">
    <w:name w:val="No Spacing"/>
    <w:uiPriority w:val="1"/>
    <w:qFormat/>
    <w:rsid w:val="00047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3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akon.rada.gov.ua/laws/show/396-20" TargetMode="External"/><Relationship Id="rId4" Type="http://schemas.openxmlformats.org/officeDocument/2006/relationships/hyperlink" Target="https://zakon.rada.gov.ua/laws/show/39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7437</Words>
  <Characters>4240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dc:creator>
  <cp:keywords/>
  <dc:description/>
  <cp:lastModifiedBy>user</cp:lastModifiedBy>
  <cp:revision>2</cp:revision>
  <cp:lastPrinted>2020-10-05T12:23:00Z</cp:lastPrinted>
  <dcterms:created xsi:type="dcterms:W3CDTF">2020-10-05T13:09:00Z</dcterms:created>
  <dcterms:modified xsi:type="dcterms:W3CDTF">2020-10-05T13:09:00Z</dcterms:modified>
</cp:coreProperties>
</file>