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19.11.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200876" w:rsidRDefault="00200876" w:rsidP="002008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 09.40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Смага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засіданні виконавчого комітету присутні депутати Ніжинської міської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Радченко Н.І., Салогуб В.В.  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міський голова Кодола О.М.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благоустрою, роботи з органами самоорганізації населення та взаємодії з правоохоронними органами</w:t>
            </w: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200876" w:rsidTr="00200876">
        <w:trPr>
          <w:trHeight w:val="85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200876" w:rsidTr="00200876">
        <w:trPr>
          <w:trHeight w:val="672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200876" w:rsidTr="00200876">
        <w:trPr>
          <w:trHeight w:val="63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200876" w:rsidTr="00200876">
        <w:trPr>
          <w:trHeight w:val="427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200876" w:rsidTr="00200876">
        <w:trPr>
          <w:trHeight w:val="697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Коломійченко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Кичко В.М.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редактор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</w:tbl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19.11.2020 р. присутні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негайне відібрання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0876" w:rsidRDefault="00200876" w:rsidP="00200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0876" w:rsidRDefault="00200876" w:rsidP="00200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, одноголосно.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про внесення до порядку денного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розгляд матеріалів 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0876" w:rsidRDefault="00200876" w:rsidP="00200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 , одноголосно.</w:t>
      </w:r>
    </w:p>
    <w:p w:rsidR="00200876" w:rsidRDefault="00200876" w:rsidP="0020087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пропозиція Кодоли О.М. про зняття із розгляду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00876" w:rsidRDefault="00200876" w:rsidP="00200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 - 7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7 , одноголосно.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sz w:val="28"/>
          <w:szCs w:val="28"/>
          <w:lang w:val="uk-UA"/>
        </w:rPr>
        <w:t xml:space="preserve">Про заохочення голів вуличних комітетів міста за підсумками їх роботи у 2020 році. 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2.Про надання дозволу мешканцям міста на виготовлення за власні кошти проектно-кошторисної документації на підключення будинків приватного сектору до мереж централізованого водопостачання.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Про негайне відібрання дітей.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Про затвердження висновку органу опіки та піклування про доцільність позбавлення батьківських прав.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Про розгляд матеріалів комісії з питань захисту прав дитини.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/>
          <w:sz w:val="28"/>
          <w:szCs w:val="28"/>
          <w:lang w:val="uk-UA"/>
        </w:rPr>
        <w:t xml:space="preserve">Про заохочення голів вуличних комітетів міста за підсумками їх роботи у 2020 році. 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Бойко Н.Г., яка ознайомила присутніх зі змістом проекту рішення.</w:t>
            </w:r>
          </w:p>
        </w:tc>
      </w:tr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запропонував збільшити розмір грошового заохочення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голів вуличних комітетів міста за підсумками їх роботи у 2020 році.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Л.М. запропонувала проект рішення підтримати. Врахувати пропозицію міського голови при формуванні бюджету міста на 2021рік.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420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2.Про надання дозволу мешканцям міста на виготовлення за власні кошти проектно-кошторисної документації на підключення будинків приватного сектору до мереж централізованого водопостачання.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</w:t>
            </w:r>
          </w:p>
        </w:tc>
      </w:tr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поцікавилась, яким законодавчим актом передбачено прийняття даного рішення адже  ст.152 Житлового Кодексу України не передбачає вчинення даної процедури.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пояснив, що проектанти не погоджуються розробляти проектно-кошторисну документацію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підключення будинків приватного сектору до мереж централізованого водопостачання без прийняття даного рішення.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зауважив на необхідності додаткового вивчення порушеного питання.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421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Про негайне відібрання дітей.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422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Про затвердження висновку органу опіки та піклування про доцільність позбавлення батьківських прав.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423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Про розгляд матеріалів комісії з питань захисту прав дитини.</w:t>
      </w: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424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О.КОДОЛА</w:t>
      </w: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200876" w:rsidRDefault="00200876" w:rsidP="00200876">
      <w:pPr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F22DD" w:rsidRPr="00200876" w:rsidRDefault="00EF22DD" w:rsidP="00200876">
      <w:pPr>
        <w:rPr>
          <w:szCs w:val="28"/>
        </w:rPr>
      </w:pPr>
    </w:p>
    <w:sectPr w:rsidR="00EF22DD" w:rsidRPr="00200876" w:rsidSect="009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176"/>
    <w:rsid w:val="00012313"/>
    <w:rsid w:val="000E1252"/>
    <w:rsid w:val="000E6ECD"/>
    <w:rsid w:val="000F439F"/>
    <w:rsid w:val="00141DFF"/>
    <w:rsid w:val="00200876"/>
    <w:rsid w:val="00910FE1"/>
    <w:rsid w:val="009C3176"/>
    <w:rsid w:val="009E366D"/>
    <w:rsid w:val="00A7260F"/>
    <w:rsid w:val="00C36C43"/>
    <w:rsid w:val="00D43FB7"/>
    <w:rsid w:val="00DA6761"/>
    <w:rsid w:val="00EF22DD"/>
    <w:rsid w:val="00F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2020-11-19T08:04:00Z</dcterms:created>
  <dcterms:modified xsi:type="dcterms:W3CDTF">2020-11-19T14:44:00Z</dcterms:modified>
</cp:coreProperties>
</file>