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7B5" w:rsidRDefault="00A037B5"/>
    <w:p w:rsidR="00A74494" w:rsidRDefault="00A74494" w:rsidP="00C0107E">
      <w:pPr>
        <w:shd w:val="clear" w:color="auto" w:fill="FFFFFF"/>
        <w:spacing w:after="0" w:line="360" w:lineRule="atLeast"/>
        <w:jc w:val="center"/>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До уваги суб’єктів господарювання !!!!</w:t>
      </w:r>
    </w:p>
    <w:p w:rsidR="00A74494" w:rsidRDefault="00A74494" w:rsidP="00A037B5">
      <w:pPr>
        <w:shd w:val="clear" w:color="auto" w:fill="FFFFFF"/>
        <w:spacing w:after="0" w:line="360" w:lineRule="atLeast"/>
        <w:ind w:firstLine="851"/>
        <w:jc w:val="both"/>
        <w:textAlignment w:val="baseline"/>
        <w:rPr>
          <w:rFonts w:ascii="Times New Roman" w:hAnsi="Times New Roman" w:cs="Times New Roman"/>
          <w:sz w:val="28"/>
          <w:szCs w:val="28"/>
          <w:lang w:val="uk-UA"/>
        </w:rPr>
      </w:pPr>
    </w:p>
    <w:p w:rsidR="00A74494" w:rsidRDefault="00A74494" w:rsidP="00A037B5">
      <w:pPr>
        <w:shd w:val="clear" w:color="auto" w:fill="FFFFFF"/>
        <w:spacing w:after="0" w:line="360" w:lineRule="atLeast"/>
        <w:ind w:firstLine="851"/>
        <w:jc w:val="both"/>
        <w:textAlignment w:val="baseline"/>
        <w:rPr>
          <w:rFonts w:ascii="Times New Roman" w:hAnsi="Times New Roman" w:cs="Times New Roman"/>
          <w:sz w:val="28"/>
          <w:szCs w:val="28"/>
          <w:lang w:val="uk-UA"/>
        </w:rPr>
      </w:pPr>
    </w:p>
    <w:p w:rsidR="00A037B5" w:rsidRDefault="00A037B5" w:rsidP="00A037B5">
      <w:pPr>
        <w:shd w:val="clear" w:color="auto" w:fill="FFFFFF"/>
        <w:spacing w:after="0" w:line="360" w:lineRule="atLeast"/>
        <w:ind w:firstLine="851"/>
        <w:jc w:val="both"/>
        <w:textAlignment w:val="baseline"/>
        <w:rPr>
          <w:rFonts w:ascii="Times New Roman" w:hAnsi="Times New Roman" w:cs="Times New Roman"/>
          <w:sz w:val="28"/>
          <w:szCs w:val="28"/>
          <w:lang w:val="uk-UA"/>
        </w:rPr>
      </w:pPr>
      <w:r w:rsidRPr="00131936">
        <w:rPr>
          <w:rFonts w:ascii="Times New Roman" w:hAnsi="Times New Roman" w:cs="Times New Roman"/>
          <w:sz w:val="28"/>
          <w:szCs w:val="28"/>
          <w:lang w:val="uk-UA"/>
        </w:rPr>
        <w:t xml:space="preserve">Відповідно до Постанови Кабінету Міністрів України </w:t>
      </w:r>
      <w:r w:rsidRPr="00A037B5">
        <w:rPr>
          <w:rFonts w:ascii="Times New Roman" w:eastAsia="Times New Roman" w:hAnsi="Times New Roman" w:cs="Times New Roman"/>
          <w:color w:val="1D1D1B"/>
          <w:spacing w:val="15"/>
          <w:sz w:val="28"/>
          <w:szCs w:val="28"/>
          <w:lang w:val="uk-UA" w:eastAsia="ru-RU"/>
        </w:rPr>
        <w:t>від 09 грудня 2020р. № </w:t>
      </w:r>
      <w:r w:rsidRPr="00A037B5">
        <w:rPr>
          <w:rFonts w:ascii="Times New Roman" w:hAnsi="Times New Roman" w:cs="Times New Roman"/>
          <w:sz w:val="28"/>
          <w:szCs w:val="28"/>
          <w:lang w:val="uk-UA"/>
        </w:rPr>
        <w:t>1236</w:t>
      </w:r>
      <w:r w:rsidRPr="00131936">
        <w:rPr>
          <w:rFonts w:ascii="Times New Roman" w:hAnsi="Times New Roman" w:cs="Times New Roman"/>
          <w:sz w:val="28"/>
          <w:szCs w:val="28"/>
          <w:lang w:val="uk-UA"/>
        </w:rPr>
        <w:t xml:space="preserve"> «</w:t>
      </w:r>
      <w:r w:rsidRPr="00A037B5">
        <w:rPr>
          <w:rFonts w:ascii="Times New Roman" w:hAnsi="Times New Roman" w:cs="Times New Roman"/>
          <w:sz w:val="28"/>
          <w:szCs w:val="28"/>
          <w:lang w:val="uk-UA"/>
        </w:rPr>
        <w:t>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w:t>
      </w:r>
      <w:r w:rsidRPr="00131936">
        <w:rPr>
          <w:rFonts w:ascii="Times New Roman" w:hAnsi="Times New Roman" w:cs="Times New Roman"/>
          <w:sz w:val="28"/>
          <w:szCs w:val="28"/>
          <w:lang w:val="uk-UA"/>
        </w:rPr>
        <w:t>»</w:t>
      </w:r>
      <w:r w:rsidR="00131936">
        <w:rPr>
          <w:rFonts w:ascii="Times New Roman" w:hAnsi="Times New Roman" w:cs="Times New Roman"/>
          <w:sz w:val="28"/>
          <w:szCs w:val="28"/>
          <w:lang w:val="uk-UA"/>
        </w:rPr>
        <w:t>.</w:t>
      </w:r>
    </w:p>
    <w:p w:rsidR="00C0107E" w:rsidRDefault="00C0107E" w:rsidP="00A037B5">
      <w:pPr>
        <w:shd w:val="clear" w:color="auto" w:fill="FFFFFF"/>
        <w:spacing w:after="0" w:line="360" w:lineRule="atLeast"/>
        <w:ind w:firstLine="851"/>
        <w:jc w:val="both"/>
        <w:textAlignment w:val="baseline"/>
        <w:rPr>
          <w:rFonts w:ascii="Times New Roman" w:hAnsi="Times New Roman" w:cs="Times New Roman"/>
          <w:sz w:val="28"/>
          <w:szCs w:val="28"/>
          <w:lang w:val="uk-UA"/>
        </w:rPr>
      </w:pPr>
    </w:p>
    <w:p w:rsidR="00376DD7" w:rsidRP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lang w:val="uk-UA"/>
        </w:rPr>
      </w:pPr>
      <w:r w:rsidRPr="00376DD7">
        <w:rPr>
          <w:rFonts w:ascii="ProbaPro" w:hAnsi="ProbaPro"/>
          <w:color w:val="1D1D1B"/>
          <w:sz w:val="27"/>
          <w:szCs w:val="27"/>
          <w:lang w:val="uk-UA"/>
        </w:rPr>
        <w:t xml:space="preserve">1. Установити з метою запобігання поширенню на території України гострої респіраторної хвороби </w:t>
      </w:r>
      <w:r>
        <w:rPr>
          <w:rFonts w:ascii="ProbaPro" w:hAnsi="ProbaPro"/>
          <w:color w:val="1D1D1B"/>
          <w:sz w:val="27"/>
          <w:szCs w:val="27"/>
        </w:rPr>
        <w:t>COVID</w:t>
      </w:r>
      <w:r w:rsidRPr="00376DD7">
        <w:rPr>
          <w:rFonts w:ascii="ProbaPro" w:hAnsi="ProbaPro"/>
          <w:color w:val="1D1D1B"/>
          <w:sz w:val="27"/>
          <w:szCs w:val="27"/>
          <w:lang w:val="uk-UA"/>
        </w:rPr>
        <w:t xml:space="preserve">-19, спричиненої коронавірусом </w:t>
      </w:r>
      <w:r>
        <w:rPr>
          <w:rFonts w:ascii="ProbaPro" w:hAnsi="ProbaPro"/>
          <w:color w:val="1D1D1B"/>
          <w:sz w:val="27"/>
          <w:szCs w:val="27"/>
        </w:rPr>
        <w:t>SARS</w:t>
      </w:r>
      <w:r w:rsidRPr="00376DD7">
        <w:rPr>
          <w:rFonts w:ascii="ProbaPro" w:hAnsi="ProbaPro"/>
          <w:color w:val="1D1D1B"/>
          <w:sz w:val="27"/>
          <w:szCs w:val="27"/>
          <w:lang w:val="uk-UA"/>
        </w:rPr>
        <w:t>-</w:t>
      </w:r>
      <w:r>
        <w:rPr>
          <w:rFonts w:ascii="ProbaPro" w:hAnsi="ProbaPro"/>
          <w:color w:val="1D1D1B"/>
          <w:sz w:val="27"/>
          <w:szCs w:val="27"/>
        </w:rPr>
        <w:t>CoV</w:t>
      </w:r>
      <w:r w:rsidRPr="00376DD7">
        <w:rPr>
          <w:rFonts w:ascii="ProbaPro" w:hAnsi="ProbaPro"/>
          <w:color w:val="1D1D1B"/>
          <w:sz w:val="27"/>
          <w:szCs w:val="27"/>
          <w:lang w:val="uk-UA"/>
        </w:rPr>
        <w:t xml:space="preserve">-2 (далі — </w:t>
      </w:r>
      <w:r>
        <w:rPr>
          <w:rFonts w:ascii="ProbaPro" w:hAnsi="ProbaPro"/>
          <w:color w:val="1D1D1B"/>
          <w:sz w:val="27"/>
          <w:szCs w:val="27"/>
        </w:rPr>
        <w:t>COVID</w:t>
      </w:r>
      <w:r w:rsidRPr="00376DD7">
        <w:rPr>
          <w:rFonts w:ascii="ProbaPro" w:hAnsi="ProbaPro"/>
          <w:color w:val="1D1D1B"/>
          <w:sz w:val="27"/>
          <w:szCs w:val="27"/>
          <w:lang w:val="uk-UA"/>
        </w:rPr>
        <w:t xml:space="preserve">-19), </w:t>
      </w:r>
      <w:r w:rsidRPr="00376DD7">
        <w:rPr>
          <w:rFonts w:ascii="ProbaPro" w:hAnsi="ProbaPro"/>
          <w:b/>
          <w:color w:val="1D1D1B"/>
          <w:sz w:val="27"/>
          <w:szCs w:val="27"/>
          <w:lang w:val="uk-UA"/>
        </w:rPr>
        <w:t>з 19 грудня 2020 р. до 28 лютого 2021 р.</w:t>
      </w:r>
      <w:r w:rsidRPr="00376DD7">
        <w:rPr>
          <w:rFonts w:ascii="ProbaPro" w:hAnsi="ProbaPro"/>
          <w:color w:val="1D1D1B"/>
          <w:sz w:val="27"/>
          <w:szCs w:val="27"/>
          <w:lang w:val="uk-UA"/>
        </w:rPr>
        <w:t xml:space="preserve"> на території України карантин, продовживши </w:t>
      </w:r>
      <w:r>
        <w:rPr>
          <w:rFonts w:ascii="ProbaPro" w:hAnsi="ProbaPro"/>
          <w:color w:val="1D1D1B"/>
          <w:sz w:val="27"/>
          <w:szCs w:val="27"/>
        </w:rPr>
        <w:t> </w:t>
      </w:r>
      <w:r w:rsidRPr="00376DD7">
        <w:rPr>
          <w:rFonts w:ascii="ProbaPro" w:hAnsi="ProbaPro"/>
          <w:color w:val="1D1D1B"/>
          <w:sz w:val="27"/>
          <w:szCs w:val="27"/>
          <w:lang w:val="uk-UA"/>
        </w:rPr>
        <w:t xml:space="preserve">дію карантину, встановленого постановами Кабінету Міністрів України від 11 березня 2020 р. № 211 “Про запобігання поширенню на території України гострої респіраторної хвороби </w:t>
      </w:r>
      <w:r>
        <w:rPr>
          <w:rFonts w:ascii="ProbaPro" w:hAnsi="ProbaPro"/>
          <w:color w:val="1D1D1B"/>
          <w:sz w:val="27"/>
          <w:szCs w:val="27"/>
        </w:rPr>
        <w:t>COVID</w:t>
      </w:r>
      <w:r w:rsidRPr="00376DD7">
        <w:rPr>
          <w:rFonts w:ascii="ProbaPro" w:hAnsi="ProbaPro"/>
          <w:color w:val="1D1D1B"/>
          <w:sz w:val="27"/>
          <w:szCs w:val="27"/>
          <w:lang w:val="uk-UA"/>
        </w:rPr>
        <w:t xml:space="preserve">-19, спричиненої коронавірусом </w:t>
      </w:r>
      <w:r>
        <w:rPr>
          <w:rFonts w:ascii="ProbaPro" w:hAnsi="ProbaPro"/>
          <w:color w:val="1D1D1B"/>
          <w:sz w:val="27"/>
          <w:szCs w:val="27"/>
        </w:rPr>
        <w:t>SARS</w:t>
      </w:r>
      <w:r w:rsidRPr="00376DD7">
        <w:rPr>
          <w:rFonts w:ascii="ProbaPro" w:hAnsi="ProbaPro"/>
          <w:color w:val="1D1D1B"/>
          <w:sz w:val="27"/>
          <w:szCs w:val="27"/>
          <w:lang w:val="uk-UA"/>
        </w:rPr>
        <w:t>-</w:t>
      </w:r>
      <w:r>
        <w:rPr>
          <w:rFonts w:ascii="ProbaPro" w:hAnsi="ProbaPro"/>
          <w:color w:val="1D1D1B"/>
          <w:sz w:val="27"/>
          <w:szCs w:val="27"/>
        </w:rPr>
        <w:t>CoV</w:t>
      </w:r>
      <w:r w:rsidRPr="00376DD7">
        <w:rPr>
          <w:rFonts w:ascii="ProbaPro" w:hAnsi="ProbaPro"/>
          <w:color w:val="1D1D1B"/>
          <w:sz w:val="27"/>
          <w:szCs w:val="27"/>
          <w:lang w:val="uk-UA"/>
        </w:rPr>
        <w:t xml:space="preserve">-2” (Офіційний вісник України, 2020 р., № 23, ст. 896, № 30, ст. 1061), від 20 травня 2020 р. № 392 “Про встановлення карантину з метою запобігання поширенню на території України гострої респіраторної хвороби </w:t>
      </w:r>
      <w:r>
        <w:rPr>
          <w:rFonts w:ascii="ProbaPro" w:hAnsi="ProbaPro"/>
          <w:color w:val="1D1D1B"/>
          <w:sz w:val="27"/>
          <w:szCs w:val="27"/>
        </w:rPr>
        <w:t>COVID</w:t>
      </w:r>
      <w:r w:rsidRPr="00376DD7">
        <w:rPr>
          <w:rFonts w:ascii="ProbaPro" w:hAnsi="ProbaPro"/>
          <w:color w:val="1D1D1B"/>
          <w:sz w:val="27"/>
          <w:szCs w:val="27"/>
          <w:lang w:val="uk-UA"/>
        </w:rPr>
        <w:t xml:space="preserve">-19, спричиненої коронавірусом </w:t>
      </w:r>
      <w:r>
        <w:rPr>
          <w:rFonts w:ascii="ProbaPro" w:hAnsi="ProbaPro"/>
          <w:color w:val="1D1D1B"/>
          <w:sz w:val="27"/>
          <w:szCs w:val="27"/>
        </w:rPr>
        <w:t>SARS</w:t>
      </w:r>
      <w:r w:rsidRPr="00376DD7">
        <w:rPr>
          <w:rFonts w:ascii="ProbaPro" w:hAnsi="ProbaPro"/>
          <w:color w:val="1D1D1B"/>
          <w:sz w:val="27"/>
          <w:szCs w:val="27"/>
          <w:lang w:val="uk-UA"/>
        </w:rPr>
        <w:t>-</w:t>
      </w:r>
      <w:r>
        <w:rPr>
          <w:rFonts w:ascii="ProbaPro" w:hAnsi="ProbaPro"/>
          <w:color w:val="1D1D1B"/>
          <w:sz w:val="27"/>
          <w:szCs w:val="27"/>
        </w:rPr>
        <w:t>CoV</w:t>
      </w:r>
      <w:r w:rsidRPr="00376DD7">
        <w:rPr>
          <w:rFonts w:ascii="ProbaPro" w:hAnsi="ProbaPro"/>
          <w:color w:val="1D1D1B"/>
          <w:sz w:val="27"/>
          <w:szCs w:val="27"/>
          <w:lang w:val="uk-UA"/>
        </w:rPr>
        <w:t xml:space="preserve">-2” (Офіційний вісник України, 2020 р., № 43, ст. 1394, № 52, ст. 1626) та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w:t>
      </w:r>
      <w:r>
        <w:rPr>
          <w:rFonts w:ascii="ProbaPro" w:hAnsi="ProbaPro"/>
          <w:color w:val="1D1D1B"/>
          <w:sz w:val="27"/>
          <w:szCs w:val="27"/>
        </w:rPr>
        <w:t>COVID</w:t>
      </w:r>
      <w:r w:rsidRPr="00376DD7">
        <w:rPr>
          <w:rFonts w:ascii="ProbaPro" w:hAnsi="ProbaPro"/>
          <w:color w:val="1D1D1B"/>
          <w:sz w:val="27"/>
          <w:szCs w:val="27"/>
          <w:lang w:val="uk-UA"/>
        </w:rPr>
        <w:t xml:space="preserve">-19, спричиненої коронавірусом </w:t>
      </w:r>
      <w:r>
        <w:rPr>
          <w:rFonts w:ascii="ProbaPro" w:hAnsi="ProbaPro"/>
          <w:color w:val="1D1D1B"/>
          <w:sz w:val="27"/>
          <w:szCs w:val="27"/>
        </w:rPr>
        <w:t>SARS</w:t>
      </w:r>
      <w:r w:rsidRPr="00376DD7">
        <w:rPr>
          <w:rFonts w:ascii="ProbaPro" w:hAnsi="ProbaPro"/>
          <w:color w:val="1D1D1B"/>
          <w:sz w:val="27"/>
          <w:szCs w:val="27"/>
          <w:lang w:val="uk-UA"/>
        </w:rPr>
        <w:t>-</w:t>
      </w:r>
      <w:r>
        <w:rPr>
          <w:rFonts w:ascii="ProbaPro" w:hAnsi="ProbaPro"/>
          <w:color w:val="1D1D1B"/>
          <w:sz w:val="27"/>
          <w:szCs w:val="27"/>
        </w:rPr>
        <w:t>CoV</w:t>
      </w:r>
      <w:r w:rsidRPr="00376DD7">
        <w:rPr>
          <w:rFonts w:ascii="ProbaPro" w:hAnsi="ProbaPro"/>
          <w:color w:val="1D1D1B"/>
          <w:sz w:val="27"/>
          <w:szCs w:val="27"/>
          <w:lang w:val="uk-UA"/>
        </w:rPr>
        <w:t>-2” (Офіційний вісник України, 2020 р., № 63, ст. 2029).</w:t>
      </w:r>
    </w:p>
    <w:p w:rsidR="00376DD7" w:rsidRP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b/>
          <w:color w:val="1D1D1B"/>
          <w:sz w:val="27"/>
          <w:szCs w:val="27"/>
        </w:rPr>
      </w:pPr>
      <w:r>
        <w:rPr>
          <w:rFonts w:ascii="ProbaPro" w:hAnsi="ProbaPro"/>
          <w:color w:val="1D1D1B"/>
          <w:sz w:val="27"/>
          <w:szCs w:val="27"/>
        </w:rPr>
        <w:t xml:space="preserve">2. На території України на період дії карантину запроваджуються обмежувальні протиепідемічні заходи, а саме </w:t>
      </w:r>
      <w:r w:rsidRPr="00376DD7">
        <w:rPr>
          <w:rFonts w:ascii="ProbaPro" w:hAnsi="ProbaPro"/>
          <w:b/>
          <w:color w:val="1D1D1B"/>
          <w:sz w:val="27"/>
          <w:szCs w:val="27"/>
        </w:rPr>
        <w:t>забороняється:</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1) перебування в громадських будинках і спорудах, громадському транспорті без вдягнутих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2) перебування на вулицях без документів, що посвідчують особу, підтверджують громадянство чи її спеціальний статус, без посвідчення про взяття на облік бездомної особи, довідки про звернення за захистом в Україні;</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3) самовільно залишати місця самоізоляції, обсервації;</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lastRenderedPageBreak/>
        <w:t>4) перетин державного кордону іноземцями та особами без громадянства (крім іноземців, осіб без громадянства, які постійно проживають на території України, та осіб, яких визнано біженцями, або осіб, які потребують додаткового захисту, працівників дипломатичних представництв та консульських установ іноземних держав, представництв офіційних міжнародних місій, організацій, акредитованих в Україні, та членів їх сімей, членів екіпажів морських та річкових суден, військовослужбовців (підрозділів) збройних сил держав — членів НАТО та держав — учасниць програми НАТО “Партнерство заради миру”, які беруть участь у заходах з підготовки підрозділів Збройних Сил) без наявного поліса (свідоцтва, сертифіката) страхування, що виданий страховою компанією, яка зареєстрована в Україні, або іноземною страховою компанією, яка має представництво на території України чи договірні відносини із страховою компанією — партнером на території України (асистанс), та покриває витрати, пов’язані з лікуванням COVID-19, обсервацією, і діє на строк перебування в Україні.</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У випадку, визначеному у цьому підпункті, уповноважена службова особа підрозділу охорони державного кордону відмовляє іноземцям та особам без громадянства у перетині державного кордону </w:t>
      </w:r>
      <w:proofErr w:type="gramStart"/>
      <w:r>
        <w:rPr>
          <w:rFonts w:ascii="ProbaPro" w:hAnsi="ProbaPro"/>
          <w:color w:val="1D1D1B"/>
          <w:sz w:val="27"/>
          <w:szCs w:val="27"/>
        </w:rPr>
        <w:t>в порядку</w:t>
      </w:r>
      <w:proofErr w:type="gramEnd"/>
      <w:r>
        <w:rPr>
          <w:rFonts w:ascii="ProbaPro" w:hAnsi="ProbaPro"/>
          <w:color w:val="1D1D1B"/>
          <w:sz w:val="27"/>
          <w:szCs w:val="27"/>
        </w:rPr>
        <w:t>, визначеному статтею14 Закону України “Про прикордонний контроль”;</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5) перетин контрольних пунктів в’їзду на тимчасово окуповані території в Донецькій та Луганській областях, Автономної Республіки Крим та м. Севастополя та виїзду з них іноземцями та особами без громадянства без наявного поліса (свідоцтва, сертифіката) страхування, що виданий страховою компанією, яка зареєстрована в Україні, або іноземною страховою компанією, яка має представництво на території України чи договірні відносини із страховою компанією — партнером на території України (асистанс), та покриває витрати, пов’язані з лікуванням COVID-19, і діє на строк перебування в Україні.</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У випадку, визначеному у цьому підпункті, уповноважена службова особа підрозділу охорони державного кордону відмовляє іноземцям та особам без громадянства у в’їзді на тимчасово окуповані території в Донецькій та Луганській областях, Автономної Республіки Крим та м. Севастополя та виїзді з них згідно з Порядком в’їзду на тимчасово окуповану територію України та виїзду з неї, затвердженим постановою Кабінету Міністрів України від 4 червня 2015 р. № 367 (Офіційний вісник України, 2015 р., № 46, ст. 1485), та Порядком в’їзду осіб, переміщення товарів на тимчасово окуповані території у Донецькій та Луганській </w:t>
      </w:r>
      <w:r>
        <w:rPr>
          <w:rFonts w:ascii="ProbaPro" w:hAnsi="ProbaPro"/>
          <w:color w:val="1D1D1B"/>
          <w:sz w:val="27"/>
          <w:szCs w:val="27"/>
        </w:rPr>
        <w:lastRenderedPageBreak/>
        <w:t>областях і виїзду осіб, переміщення товарів з таких територій, затвердженим постановою Кабінету Міністрів України від 17 липня 2019 р. № 815 (Офіційний вісник України, 2019 р.,   № 70, ст. 2446);</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6) </w:t>
      </w:r>
      <w:r w:rsidRPr="00376DD7">
        <w:rPr>
          <w:rFonts w:ascii="ProbaPro" w:hAnsi="ProbaPro"/>
          <w:b/>
          <w:color w:val="1D1D1B"/>
          <w:sz w:val="27"/>
          <w:szCs w:val="27"/>
        </w:rPr>
        <w:t>проведення масових (культурних, у тому числі концертів, спортивних, соціальних, рекламних тощо) заходів за участю більш як 20 осіб (</w:t>
      </w:r>
      <w:r>
        <w:rPr>
          <w:rFonts w:ascii="ProbaPro" w:hAnsi="ProbaPro"/>
          <w:color w:val="1D1D1B"/>
          <w:sz w:val="27"/>
          <w:szCs w:val="27"/>
        </w:rPr>
        <w:t>у разі проведення заходів за участю до 20 осіб організатор забезпечує дотримання між учасниками фізичної дистанції не менш як 1,5 метра), крім заходів, необхідних для забезпечення роботи органів державної влади та органів місцевого самоврядування, проведення кваліфікаційного іспиту на право на зайняття нотаріальною діяльністю, тестування на знання законодавства у сфері державної реєстрації осіб, які мають намір виконувати функції державного реєстратора, проведення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протиепідемічних заходів та здійснення обов’язкового щоденного контролю за станом здоров’я учасників;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7) діяльність культових споруд та приміщень, облаштованих для молитовних потреб, які не забезпечують можливість обмежити кількість відвідувачів з розрахунку одна особа на 5 кв. метрів споруди чи приміщення; проведення релігійних заходів на відкритому повітрі, під час яких не забезпечено дотримання дистанції 1,5 метра між присутніми;</w:t>
      </w:r>
    </w:p>
    <w:p w:rsidR="00376DD7" w:rsidRP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b/>
          <w:color w:val="1D1D1B"/>
          <w:sz w:val="27"/>
          <w:szCs w:val="27"/>
        </w:rPr>
      </w:pPr>
      <w:r>
        <w:rPr>
          <w:rFonts w:ascii="ProbaPro" w:hAnsi="ProbaPro"/>
          <w:color w:val="1D1D1B"/>
          <w:sz w:val="27"/>
          <w:szCs w:val="27"/>
        </w:rPr>
        <w:t xml:space="preserve">8) </w:t>
      </w:r>
      <w:r w:rsidRPr="00376DD7">
        <w:rPr>
          <w:rFonts w:ascii="ProbaPro" w:hAnsi="ProbaPro"/>
          <w:b/>
          <w:color w:val="1D1D1B"/>
          <w:sz w:val="27"/>
          <w:szCs w:val="27"/>
        </w:rPr>
        <w:t>приймання відвідувачів у кінотеатрах, інших закладах культури та приймання відвідувачів іншими суб’єктами діяльності у сфері культури з наповненістю кінозалів або залів понад 50 відсотків місць (розміщення здійснюється з вільним місцем поруч, спереду та позаду) у кожному окремому кінозалі або залі;</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9) приймання відвідувачів </w:t>
      </w:r>
      <w:proofErr w:type="gramStart"/>
      <w:r>
        <w:rPr>
          <w:rFonts w:ascii="ProbaPro" w:hAnsi="ProbaPro"/>
          <w:color w:val="1D1D1B"/>
          <w:sz w:val="27"/>
          <w:szCs w:val="27"/>
        </w:rPr>
        <w:t>у музеях</w:t>
      </w:r>
      <w:proofErr w:type="gramEnd"/>
      <w:r>
        <w:rPr>
          <w:rFonts w:ascii="ProbaPro" w:hAnsi="ProbaPro"/>
          <w:color w:val="1D1D1B"/>
          <w:sz w:val="27"/>
          <w:szCs w:val="27"/>
        </w:rPr>
        <w:t>, на виставках, в галереях, в яких не забезпечено можливість обмежити кількість відвідувачів у залі з розрахунку одна особа на 10 кв. метрів приміщення;</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10) </w:t>
      </w:r>
      <w:r w:rsidRPr="00376DD7">
        <w:rPr>
          <w:rFonts w:ascii="ProbaPro" w:hAnsi="ProbaPro"/>
          <w:b/>
          <w:color w:val="1D1D1B"/>
          <w:sz w:val="27"/>
          <w:szCs w:val="27"/>
        </w:rPr>
        <w:t>здійснення регулярних та нерегулярних перевезень пасажирів автомобільним транспортом, зокрема перевезень пасажирів на міських автобусних маршрутах у режимі маршрутного таксі, в електричному</w:t>
      </w:r>
      <w:r>
        <w:rPr>
          <w:rFonts w:ascii="ProbaPro" w:hAnsi="ProbaPro"/>
          <w:color w:val="1D1D1B"/>
          <w:sz w:val="27"/>
          <w:szCs w:val="27"/>
        </w:rPr>
        <w:t xml:space="preserve"> </w:t>
      </w:r>
      <w:r>
        <w:rPr>
          <w:rFonts w:ascii="ProbaPro" w:hAnsi="ProbaPro"/>
          <w:color w:val="1D1D1B"/>
          <w:sz w:val="27"/>
          <w:szCs w:val="27"/>
        </w:rPr>
        <w:lastRenderedPageBreak/>
        <w:t xml:space="preserve">(трамвай, тролейбус), </w:t>
      </w:r>
      <w:r w:rsidRPr="00376DD7">
        <w:rPr>
          <w:rFonts w:ascii="ProbaPro" w:hAnsi="ProbaPro"/>
          <w:b/>
          <w:color w:val="1D1D1B"/>
          <w:sz w:val="27"/>
          <w:szCs w:val="27"/>
        </w:rPr>
        <w:t>залізничному транспорті, у міському, приміському, міжміському, внутрішньообласному та міжобласному сполученні, в кількості більшій, ніж кількість місць для сидіння</w:t>
      </w:r>
      <w:r>
        <w:rPr>
          <w:rFonts w:ascii="ProbaPro" w:hAnsi="ProbaPro"/>
          <w:color w:val="1D1D1B"/>
          <w:sz w:val="27"/>
          <w:szCs w:val="27"/>
        </w:rPr>
        <w:t>, що передбачена технічною характеристикою транспортного засобу і визначена в реєстраційних документах на такий транспортний засіб.</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Перевізник несе відповідальність за забезпечення водіїв засобами індивідуального захисту, зокрема респіраторами або захисними масками, та здійснює контроль за використанням засобів індивідуального захисту, зокрема респіраторів або захисних масок, що закривають ніс та рот, пасажирами під час перевезення, у тому числі виготовлених самостійно;</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11) </w:t>
      </w:r>
      <w:r w:rsidRPr="00376DD7">
        <w:rPr>
          <w:rFonts w:ascii="ProbaPro" w:hAnsi="ProbaPro"/>
          <w:b/>
          <w:color w:val="1D1D1B"/>
          <w:sz w:val="27"/>
          <w:szCs w:val="27"/>
        </w:rPr>
        <w:t>проведення дискотек, робота розважальних закладів (нічних клубів), діяльність закладів громадського харчування (ресторанів, кафе, барів, закусочних, їдалень, кафетеріїв, буфетів тощо) з організацією дозвілля, у тому числі проведення святкових заходів, банкетів, майстер-класів, публічних подій</w:t>
      </w:r>
      <w:r>
        <w:rPr>
          <w:rFonts w:ascii="ProbaPro" w:hAnsi="ProbaPro"/>
          <w:color w:val="1D1D1B"/>
          <w:sz w:val="27"/>
          <w:szCs w:val="27"/>
        </w:rPr>
        <w:t>;</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12) </w:t>
      </w:r>
      <w:r w:rsidRPr="00376DD7">
        <w:rPr>
          <w:rFonts w:ascii="ProbaPro" w:hAnsi="ProbaPro"/>
          <w:b/>
          <w:color w:val="1D1D1B"/>
          <w:sz w:val="27"/>
          <w:szCs w:val="27"/>
        </w:rPr>
        <w:t>робота після 23-ї та до 7-ї години, із забороною проведення розрахункових операцій після 22-ї години, суб’єктів господарювання з надання послуг громадського харчування (ресторанів, кафе, барів, закусочних, їдалень, кафетеріїв, буфетів тощо), крім діяльності з надання послуг громадського харчування із здійсненням адресної доставки замовлень та замовлень на винос і діяльності після 23-ї години 31 грудня 2020 р. до 1-ї години 1 січня 2021 р.;</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13) </w:t>
      </w:r>
      <w:r w:rsidRPr="006E0A13">
        <w:rPr>
          <w:rFonts w:ascii="ProbaPro" w:hAnsi="ProbaPro"/>
          <w:b/>
          <w:color w:val="1D1D1B"/>
          <w:sz w:val="27"/>
          <w:szCs w:val="27"/>
        </w:rPr>
        <w:t>розміщення відвідувачів у закладах громадського харчування на відстані меншій, ніж 2 метри між місцями для сидіння за сусідніми столиками та більш як чотири особи за одним столом (без урахування дітей віком до 18 років), за умови, що відвідувачі заходять до закладу і пересуваються по ньому з вдягненими засобами індивідуального захисту, зокрема респіраторами або захисними масками, що закривають ніс та рот, у тому числі виготовленими самостійно (крім часу сидіння за столом для приймання їжі та/або напоїв</w:t>
      </w:r>
      <w:r>
        <w:rPr>
          <w:rFonts w:ascii="ProbaPro" w:hAnsi="ProbaPro"/>
          <w:color w:val="1D1D1B"/>
          <w:sz w:val="27"/>
          <w:szCs w:val="27"/>
        </w:rPr>
        <w:t>);</w:t>
      </w:r>
    </w:p>
    <w:p w:rsidR="00376DD7" w:rsidRPr="006E0A13" w:rsidRDefault="00376DD7" w:rsidP="00376DD7">
      <w:pPr>
        <w:pStyle w:val="a3"/>
        <w:shd w:val="clear" w:color="auto" w:fill="FFFFFF"/>
        <w:spacing w:before="0" w:beforeAutospacing="0" w:after="225" w:afterAutospacing="0" w:line="405" w:lineRule="atLeast"/>
        <w:jc w:val="both"/>
        <w:textAlignment w:val="baseline"/>
        <w:rPr>
          <w:rFonts w:ascii="ProbaPro" w:hAnsi="ProbaPro"/>
          <w:b/>
          <w:color w:val="1D1D1B"/>
          <w:sz w:val="27"/>
          <w:szCs w:val="27"/>
        </w:rPr>
      </w:pPr>
      <w:r>
        <w:rPr>
          <w:rFonts w:ascii="ProbaPro" w:hAnsi="ProbaPro"/>
          <w:color w:val="1D1D1B"/>
          <w:sz w:val="27"/>
          <w:szCs w:val="27"/>
        </w:rPr>
        <w:t xml:space="preserve">14) </w:t>
      </w:r>
      <w:r w:rsidRPr="006E0A13">
        <w:rPr>
          <w:rFonts w:ascii="ProbaPro" w:hAnsi="ProbaPro"/>
          <w:b/>
          <w:color w:val="1D1D1B"/>
          <w:sz w:val="27"/>
          <w:szCs w:val="27"/>
        </w:rPr>
        <w:t>діяльність суб’єктів господарювання, які обслуговують відвідувачів, у яких:</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sidRPr="006E0A13">
        <w:rPr>
          <w:rFonts w:ascii="ProbaPro" w:hAnsi="ProbaPro"/>
          <w:b/>
          <w:color w:val="1D1D1B"/>
          <w:sz w:val="27"/>
          <w:szCs w:val="27"/>
        </w:rPr>
        <w:lastRenderedPageBreak/>
        <w:t>не нанесено маркування для перебування в черзі з дотриманням дистанції між відвідувачами не менш як 1,5 метра</w:t>
      </w:r>
      <w:r>
        <w:rPr>
          <w:rFonts w:ascii="ProbaPro" w:hAnsi="ProbaPro"/>
          <w:color w:val="1D1D1B"/>
          <w:sz w:val="27"/>
          <w:szCs w:val="27"/>
        </w:rPr>
        <w:t>;</w:t>
      </w:r>
    </w:p>
    <w:p w:rsidR="00376DD7" w:rsidRPr="00033056" w:rsidRDefault="00376DD7" w:rsidP="00376DD7">
      <w:pPr>
        <w:pStyle w:val="a3"/>
        <w:shd w:val="clear" w:color="auto" w:fill="FFFFFF"/>
        <w:spacing w:before="0" w:beforeAutospacing="0" w:after="225" w:afterAutospacing="0" w:line="405" w:lineRule="atLeast"/>
        <w:jc w:val="both"/>
        <w:textAlignment w:val="baseline"/>
        <w:rPr>
          <w:rFonts w:ascii="ProbaPro" w:hAnsi="ProbaPro"/>
          <w:b/>
          <w:color w:val="1D1D1B"/>
          <w:sz w:val="27"/>
          <w:szCs w:val="27"/>
        </w:rPr>
      </w:pPr>
      <w:r w:rsidRPr="00033056">
        <w:rPr>
          <w:rFonts w:ascii="ProbaPro" w:hAnsi="ProbaPro"/>
          <w:b/>
          <w:color w:val="1D1D1B"/>
          <w:sz w:val="27"/>
          <w:szCs w:val="27"/>
        </w:rPr>
        <w:t>не забезпечено працівників засобами індивідуального захисту, зокрема захисними масками або респіраторами, що закривають ніс та рот, та не здійснюється належний контроль за їх використанням;</w:t>
      </w:r>
    </w:p>
    <w:p w:rsidR="00376DD7" w:rsidRPr="00033056" w:rsidRDefault="00376DD7" w:rsidP="00376DD7">
      <w:pPr>
        <w:pStyle w:val="a3"/>
        <w:shd w:val="clear" w:color="auto" w:fill="FFFFFF"/>
        <w:spacing w:before="0" w:beforeAutospacing="0" w:after="225" w:afterAutospacing="0" w:line="405" w:lineRule="atLeast"/>
        <w:jc w:val="both"/>
        <w:textAlignment w:val="baseline"/>
        <w:rPr>
          <w:rFonts w:ascii="ProbaPro" w:hAnsi="ProbaPro"/>
          <w:b/>
          <w:color w:val="1D1D1B"/>
          <w:sz w:val="27"/>
          <w:szCs w:val="27"/>
        </w:rPr>
      </w:pPr>
      <w:r w:rsidRPr="00033056">
        <w:rPr>
          <w:rFonts w:ascii="ProbaPro" w:hAnsi="ProbaPro"/>
          <w:b/>
          <w:color w:val="1D1D1B"/>
          <w:sz w:val="27"/>
          <w:szCs w:val="27"/>
        </w:rPr>
        <w:t>обслуговуються покупці без одягнутих засобів індивідуального захисту, зокрема респіраторів або захисних масок, що закривають ніс та рот, у тому числі виготовлених самостійно;</w:t>
      </w:r>
    </w:p>
    <w:p w:rsidR="00376DD7" w:rsidRPr="00033056" w:rsidRDefault="00376DD7" w:rsidP="00376DD7">
      <w:pPr>
        <w:pStyle w:val="a3"/>
        <w:shd w:val="clear" w:color="auto" w:fill="FFFFFF"/>
        <w:spacing w:before="0" w:beforeAutospacing="0" w:after="225" w:afterAutospacing="0" w:line="405" w:lineRule="atLeast"/>
        <w:jc w:val="both"/>
        <w:textAlignment w:val="baseline"/>
        <w:rPr>
          <w:rFonts w:ascii="ProbaPro" w:hAnsi="ProbaPro"/>
          <w:b/>
          <w:color w:val="1D1D1B"/>
          <w:sz w:val="27"/>
          <w:szCs w:val="27"/>
        </w:rPr>
      </w:pPr>
      <w:r w:rsidRPr="00033056">
        <w:rPr>
          <w:rFonts w:ascii="ProbaPro" w:hAnsi="ProbaPro"/>
          <w:b/>
          <w:color w:val="1D1D1B"/>
          <w:sz w:val="27"/>
          <w:szCs w:val="27"/>
        </w:rPr>
        <w:t>не забезпечується централізований збір використаних засобів індивідуального захисту в окремі контейнери (урни);</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15) </w:t>
      </w:r>
      <w:r w:rsidRPr="00EE36EF">
        <w:rPr>
          <w:rFonts w:ascii="ProbaPro" w:hAnsi="ProbaPro"/>
          <w:b/>
          <w:color w:val="1D1D1B"/>
          <w:sz w:val="27"/>
          <w:szCs w:val="27"/>
        </w:rPr>
        <w:t>діяльність закладів, що надають послуги з розміщення (крім готелів, санаторно-курортних закладів, установ і закладів, які надають соціальні послуги, реабілітаційних установ для осіб з інвалідністю та дітей з інвалідністю, а також стаціонарних відділень первинного та складного протезування протезно-ортопедичних підприємств, що належать до сфери управління Міністерства соціальної політики);</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16) відвідування закладів освіти здобувачами освіти групами кількістю більш як 20 осіб, крім закладів дошкільної, загальної середньої, позашкільної та спеціалізованої мистецької освіти;</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17) відвідування закладів освіти здобувачами освіти у разі, коли на самоізоляції через контакт з пацієнтом з підтвердженим випадком COVID-19 перебуває більш як 50 відсотків здобувачів освіти та персоналу закладу освіти;</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18) проведення в закладах освіти масових заходів (вистав, свят, концертів) за участю дітей з більш ніж однієї групи/класу та за присутності глядачів (відвідувачів);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19) проведення державними та комунальними закладами охорони здоров’я планових заходів з госпіталізації, крім:</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надання медичної допомоги внаслідок ускладненого перебігу вагітності та пологів;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надання медичної допомоги вагітним, роділлям, породіллям, новонародженим;</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lastRenderedPageBreak/>
        <w:t>надання медичної допомоги у спеціалізованих відділеннях закладів охорони здоров’я пацієнтам з онкологічними та пульмонологічними захворюваннями;</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надання паліативної медичної допомоги у стаціонарних умовах;</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надання планової медичної допомоги закладами охорони здоров’я національного рівня, що надають третинну (високоспеціалізовану) медичну допомогу, за умови дотримання відповідних санітарних та протиепідемічних заходів;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проведення інших невідкладних і термінових заходів з госпіталізації, якщо внаслідок їх перенесення (відтермінування) існує значний ризик для життя або здоров’я людей;</w:t>
      </w:r>
    </w:p>
    <w:p w:rsidR="00376DD7" w:rsidRPr="00EE36EF" w:rsidRDefault="00376DD7" w:rsidP="00376DD7">
      <w:pPr>
        <w:pStyle w:val="a3"/>
        <w:shd w:val="clear" w:color="auto" w:fill="FFFFFF"/>
        <w:spacing w:before="0" w:beforeAutospacing="0" w:after="225" w:afterAutospacing="0" w:line="405" w:lineRule="atLeast"/>
        <w:jc w:val="both"/>
        <w:textAlignment w:val="baseline"/>
        <w:rPr>
          <w:rFonts w:ascii="ProbaPro" w:hAnsi="ProbaPro"/>
          <w:b/>
          <w:color w:val="1D1D1B"/>
          <w:sz w:val="27"/>
          <w:szCs w:val="27"/>
        </w:rPr>
      </w:pPr>
      <w:r>
        <w:rPr>
          <w:rFonts w:ascii="ProbaPro" w:hAnsi="ProbaPro"/>
          <w:color w:val="1D1D1B"/>
          <w:sz w:val="27"/>
          <w:szCs w:val="27"/>
        </w:rPr>
        <w:t xml:space="preserve">20) </w:t>
      </w:r>
      <w:r w:rsidRPr="00EE36EF">
        <w:rPr>
          <w:rFonts w:ascii="ProbaPro" w:hAnsi="ProbaPro"/>
          <w:b/>
          <w:color w:val="1D1D1B"/>
          <w:sz w:val="27"/>
          <w:szCs w:val="27"/>
        </w:rPr>
        <w:t>діяльність спортивних залів, фітнес-центрів, які не забезпечують можливість обмежити кількість відвідувачів у залі з розрахунку одна особа на 20 кв. метрів загальної площі приміщення;</w:t>
      </w:r>
    </w:p>
    <w:p w:rsidR="008E1A7E" w:rsidRDefault="008E1A7E"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3. Додатково до обмежувальних протиепідемічних заходів, передбачених пунктом 2 цієї постанови, в період з 00 годин 00 хвилин 8 січня 2021 р. до 00 годин 00 хвилин 25 січня 2021 р. на території України забороняється:</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1) приймання відвідувачів суб’єктами господарювання, які провадять діяльність у сфері громадського харчування (барів, ресторанів, кафе тощо), крім діяльності з надання послуг громадського харчування із здійсненням адресної доставки замовлень, замовлень на винос та закладів громадського харчування в аеропортах;</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2) приймання відвідувачів у торговельно-розважальних центрах, крім приймання відвідувачів </w:t>
      </w:r>
      <w:proofErr w:type="gramStart"/>
      <w:r>
        <w:rPr>
          <w:rFonts w:ascii="ProbaPro" w:hAnsi="ProbaPro"/>
          <w:color w:val="1D1D1B"/>
          <w:sz w:val="27"/>
          <w:szCs w:val="27"/>
        </w:rPr>
        <w:t>у закладах</w:t>
      </w:r>
      <w:proofErr w:type="gramEnd"/>
      <w:r>
        <w:rPr>
          <w:rFonts w:ascii="ProbaPro" w:hAnsi="ProbaPro"/>
          <w:color w:val="1D1D1B"/>
          <w:sz w:val="27"/>
          <w:szCs w:val="27"/>
        </w:rPr>
        <w:t>, визначених у підпункті 4 цього пункту;</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3) приймання відвідувачів в інших закладах розважальної діяльності;</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4) приймання відвідувачів суб’єктами господарювання, які провадять діяльність у сфері торговельного і побутового обслуговування населення, крім:</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торгівлі виключно товарами, що належать до продуктів харчування, на торговельних площах, не менш як 60 відсотків яких призначено для торгівлі продуктами харчування, лікарськими засобами, виробами медичного призначення, засобами гігієни, засобами зв’язку, ветеринарними препаратами, </w:t>
      </w:r>
      <w:r>
        <w:rPr>
          <w:rFonts w:ascii="ProbaPro" w:hAnsi="ProbaPro"/>
          <w:color w:val="1D1D1B"/>
          <w:sz w:val="27"/>
          <w:szCs w:val="27"/>
        </w:rPr>
        <w:lastRenderedPageBreak/>
        <w:t>кормами, насінням, засобами захисту рослин. Торговельна діяльність іншими групами товарів може відбуватися лише із здійсненням адресної доставки замовлень;</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торгівлі пальним;</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 а також медичної практики, ветеринарної практики, діяльності автозаправних комплексів (без зон харчування), діяльності з технічного обслуговування та ремонту транспортних засобів, перукарень та салонів краси за попереднім записом;</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5) приймання відвідувачів закладів культури і проведення культурних масових заходів, крім роботи історико-культурних заповідників, суб’єктів господарювання, пов’язаної з виробництвом аудіовізуальних творів, зокрема здійснення кіно- та відеозйомки, за умови обмеження доступу до місця зйомки (знімального майданчика) сторонніх осіб та використання персоналом (крім акторів під час знімального процесу), залученим до виробництва аудіовізуального твору, засобів індивідуального захисту, зокрема респіраторів або захисних масок, що закривають ніс та рот, у тому числі виготовлених самостійно. Діяльність суб’єктів господарювання, пов’язана з виробництвом аудіовізуальних творів, не є масовим заходом;</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6) приймання відвідувачів спортивних залів, фітнес-центрів, басейнів, крім відвідування спортсменами національних збірних команд України та їх тренерами за умови дотримання відповідних санітарних і протиепідемічних заходів;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 xml:space="preserve">7) проведення всіх масових (розважальних, спортивних, соціальних, рекламних та інших) заходів (крім організації гірськолижного дозвілля (без роботи закладів громадського харчування та продажу алкогольних напоїв), новорічних  та різдвяних свят ялинки (без концертів та ярмарків, у тому числі продуктових), проведення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w:t>
      </w:r>
      <w:r>
        <w:rPr>
          <w:rFonts w:ascii="ProbaPro" w:hAnsi="ProbaPro"/>
          <w:color w:val="1D1D1B"/>
          <w:sz w:val="27"/>
          <w:szCs w:val="27"/>
        </w:rPr>
        <w:lastRenderedPageBreak/>
        <w:t>протиепідемічних заходів та здійснення обов’язкового щоденного контролю за станом здоров’я учасників);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8) робота закладів громадського харчування та місць для харчування в готелях з 11-ї години до 6-</w:t>
      </w:r>
      <w:proofErr w:type="gramStart"/>
      <w:r>
        <w:rPr>
          <w:rFonts w:ascii="ProbaPro" w:hAnsi="ProbaPro"/>
          <w:color w:val="1D1D1B"/>
          <w:sz w:val="27"/>
          <w:szCs w:val="27"/>
        </w:rPr>
        <w:t>ї  години</w:t>
      </w:r>
      <w:proofErr w:type="gramEnd"/>
      <w:r>
        <w:rPr>
          <w:rFonts w:ascii="ProbaPro" w:hAnsi="ProbaPro"/>
          <w:color w:val="1D1D1B"/>
          <w:sz w:val="27"/>
          <w:szCs w:val="27"/>
        </w:rPr>
        <w:t xml:space="preserve"> наступної доби, крім надання послуг з харчування в готельному номері за замовленням клієнтів;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9) діяльність непродовольчих ринків;</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10) відвідування закладів освіти незалежно від форми власності її здобувачами, крім закладів дошкільної освіти та спеціальних закладів освіти. </w:t>
      </w:r>
    </w:p>
    <w:p w:rsidR="00376DD7" w:rsidRDefault="00376DD7" w:rsidP="00376DD7">
      <w:pPr>
        <w:pStyle w:val="a3"/>
        <w:shd w:val="clear" w:color="auto" w:fill="FFFFFF"/>
        <w:spacing w:before="0" w:beforeAutospacing="0" w:after="225" w:afterAutospacing="0" w:line="405" w:lineRule="atLeast"/>
        <w:jc w:val="both"/>
        <w:textAlignment w:val="baseline"/>
        <w:rPr>
          <w:rFonts w:ascii="ProbaPro" w:hAnsi="ProbaPro"/>
          <w:color w:val="1D1D1B"/>
          <w:sz w:val="27"/>
          <w:szCs w:val="27"/>
        </w:rPr>
      </w:pPr>
      <w:r>
        <w:rPr>
          <w:rFonts w:ascii="ProbaPro" w:hAnsi="ProbaPro"/>
          <w:color w:val="1D1D1B"/>
          <w:sz w:val="27"/>
          <w:szCs w:val="27"/>
        </w:rPr>
        <w:t>4. Головним державним санітарним лікарем України розробляються та затверджуються протиепідемічні заходи, які визначають особливості провадження діяльності суб’єктами господарювання на період карантину.</w:t>
      </w:r>
    </w:p>
    <w:p w:rsidR="00C0107E" w:rsidRDefault="00C0107E" w:rsidP="00A037B5">
      <w:pPr>
        <w:shd w:val="clear" w:color="auto" w:fill="FFFFFF"/>
        <w:spacing w:after="0" w:line="360" w:lineRule="atLeast"/>
        <w:ind w:firstLine="851"/>
        <w:jc w:val="both"/>
        <w:textAlignment w:val="baseline"/>
        <w:rPr>
          <w:rFonts w:ascii="Times New Roman" w:hAnsi="Times New Roman" w:cs="Times New Roman"/>
          <w:sz w:val="28"/>
          <w:szCs w:val="28"/>
          <w:lang w:val="uk-UA"/>
        </w:rPr>
      </w:pPr>
    </w:p>
    <w:p w:rsidR="008E1A7E" w:rsidRDefault="008E1A7E" w:rsidP="00A037B5">
      <w:pPr>
        <w:shd w:val="clear" w:color="auto" w:fill="FFFFFF"/>
        <w:spacing w:after="0" w:line="360" w:lineRule="atLeast"/>
        <w:ind w:firstLine="851"/>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З повною версією даної постанови можна ознайомитись за посиланням:</w:t>
      </w:r>
    </w:p>
    <w:p w:rsidR="008E1A7E" w:rsidRPr="00A037B5" w:rsidRDefault="008E1A7E" w:rsidP="00A037B5">
      <w:pPr>
        <w:shd w:val="clear" w:color="auto" w:fill="FFFFFF"/>
        <w:spacing w:after="0" w:line="360" w:lineRule="atLeast"/>
        <w:ind w:firstLine="851"/>
        <w:jc w:val="both"/>
        <w:textAlignment w:val="baseline"/>
        <w:rPr>
          <w:rFonts w:ascii="Times New Roman" w:hAnsi="Times New Roman" w:cs="Times New Roman"/>
          <w:sz w:val="28"/>
          <w:szCs w:val="28"/>
          <w:lang w:val="uk-UA"/>
        </w:rPr>
      </w:pPr>
      <w:hyperlink r:id="rId4" w:history="1">
        <w:r w:rsidRPr="00C51BEA">
          <w:rPr>
            <w:rStyle w:val="a4"/>
            <w:rFonts w:ascii="Times New Roman" w:hAnsi="Times New Roman" w:cs="Times New Roman"/>
            <w:sz w:val="28"/>
            <w:szCs w:val="28"/>
            <w:lang w:val="uk-UA"/>
          </w:rPr>
          <w:t>https://www.kmu.gov.ua/npas/pro-vstanovlennya-karantinu-ta-zaprovadzhennya-obmezhuvalnih-protiepidemichnih-zahodiv-1236-091220</w:t>
        </w:r>
      </w:hyperlink>
      <w:r>
        <w:rPr>
          <w:rFonts w:ascii="Times New Roman" w:hAnsi="Times New Roman" w:cs="Times New Roman"/>
          <w:sz w:val="28"/>
          <w:szCs w:val="28"/>
          <w:lang w:val="uk-UA"/>
        </w:rPr>
        <w:t xml:space="preserve"> </w:t>
      </w:r>
      <w:bookmarkStart w:id="0" w:name="_GoBack"/>
      <w:bookmarkEnd w:id="0"/>
    </w:p>
    <w:p w:rsidR="00A037B5" w:rsidRPr="00A037B5" w:rsidRDefault="00A037B5" w:rsidP="00A037B5">
      <w:pPr>
        <w:shd w:val="clear" w:color="auto" w:fill="FFFFFF"/>
        <w:spacing w:after="0" w:line="450" w:lineRule="atLeast"/>
        <w:jc w:val="both"/>
        <w:textAlignment w:val="baseline"/>
        <w:rPr>
          <w:rFonts w:ascii="Times New Roman" w:eastAsia="Times New Roman" w:hAnsi="Times New Roman" w:cs="Times New Roman"/>
          <w:color w:val="1D1D1B"/>
          <w:spacing w:val="15"/>
          <w:sz w:val="28"/>
          <w:szCs w:val="28"/>
          <w:lang w:val="uk-UA" w:eastAsia="ru-RU"/>
        </w:rPr>
      </w:pPr>
    </w:p>
    <w:p w:rsidR="00A037B5" w:rsidRPr="00131936" w:rsidRDefault="00A037B5">
      <w:pPr>
        <w:rPr>
          <w:rFonts w:ascii="Times New Roman" w:hAnsi="Times New Roman" w:cs="Times New Roman"/>
          <w:sz w:val="28"/>
          <w:szCs w:val="28"/>
          <w:lang w:val="uk-UA"/>
        </w:rPr>
      </w:pPr>
    </w:p>
    <w:sectPr w:rsidR="00A037B5" w:rsidRPr="00131936" w:rsidSect="00A037B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67"/>
    <w:rsid w:val="00033056"/>
    <w:rsid w:val="00131936"/>
    <w:rsid w:val="00376DD7"/>
    <w:rsid w:val="00443AA6"/>
    <w:rsid w:val="004E4A33"/>
    <w:rsid w:val="006A3B67"/>
    <w:rsid w:val="006E0A13"/>
    <w:rsid w:val="008E1A7E"/>
    <w:rsid w:val="00A037B5"/>
    <w:rsid w:val="00A74494"/>
    <w:rsid w:val="00C0107E"/>
    <w:rsid w:val="00EE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F408"/>
  <w15:chartTrackingRefBased/>
  <w15:docId w15:val="{0B5D1B98-1D7D-44C1-8D91-31AA4B45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6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E1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8091">
      <w:bodyDiv w:val="1"/>
      <w:marLeft w:val="0"/>
      <w:marRight w:val="0"/>
      <w:marTop w:val="0"/>
      <w:marBottom w:val="0"/>
      <w:divBdr>
        <w:top w:val="none" w:sz="0" w:space="0" w:color="auto"/>
        <w:left w:val="none" w:sz="0" w:space="0" w:color="auto"/>
        <w:bottom w:val="none" w:sz="0" w:space="0" w:color="auto"/>
        <w:right w:val="none" w:sz="0" w:space="0" w:color="auto"/>
      </w:divBdr>
    </w:div>
    <w:div w:id="952787161">
      <w:bodyDiv w:val="1"/>
      <w:marLeft w:val="0"/>
      <w:marRight w:val="0"/>
      <w:marTop w:val="0"/>
      <w:marBottom w:val="0"/>
      <w:divBdr>
        <w:top w:val="none" w:sz="0" w:space="0" w:color="auto"/>
        <w:left w:val="none" w:sz="0" w:space="0" w:color="auto"/>
        <w:bottom w:val="none" w:sz="0" w:space="0" w:color="auto"/>
        <w:right w:val="none" w:sz="0" w:space="0" w:color="auto"/>
      </w:divBdr>
      <w:divsChild>
        <w:div w:id="1841503733">
          <w:marLeft w:val="0"/>
          <w:marRight w:val="0"/>
          <w:marTop w:val="0"/>
          <w:marBottom w:val="300"/>
          <w:divBdr>
            <w:top w:val="none" w:sz="0" w:space="0" w:color="auto"/>
            <w:left w:val="none" w:sz="0" w:space="0" w:color="auto"/>
            <w:bottom w:val="none" w:sz="0" w:space="0" w:color="auto"/>
            <w:right w:val="none" w:sz="0" w:space="0" w:color="auto"/>
          </w:divBdr>
        </w:div>
        <w:div w:id="1677877629">
          <w:marLeft w:val="0"/>
          <w:marRight w:val="0"/>
          <w:marTop w:val="0"/>
          <w:marBottom w:val="0"/>
          <w:divBdr>
            <w:top w:val="none" w:sz="0" w:space="0" w:color="auto"/>
            <w:left w:val="none" w:sz="0" w:space="0" w:color="auto"/>
            <w:bottom w:val="none" w:sz="0" w:space="0" w:color="auto"/>
            <w:right w:val="none" w:sz="0" w:space="0" w:color="auto"/>
          </w:divBdr>
        </w:div>
        <w:div w:id="606356290">
          <w:marLeft w:val="0"/>
          <w:marRight w:val="0"/>
          <w:marTop w:val="225"/>
          <w:marBottom w:val="0"/>
          <w:divBdr>
            <w:top w:val="none" w:sz="0" w:space="0" w:color="auto"/>
            <w:left w:val="none" w:sz="0" w:space="0" w:color="auto"/>
            <w:bottom w:val="none" w:sz="0" w:space="0" w:color="auto"/>
            <w:right w:val="none" w:sz="0" w:space="0" w:color="auto"/>
          </w:divBdr>
        </w:div>
        <w:div w:id="1277560704">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mu.gov.ua/npas/pro-vstanovlennya-karantinu-ta-zaprovadzhennya-obmezhuvalnih-protiepidemichnih-zahodiv-1236-091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VNMR-57-12</dc:creator>
  <cp:keywords/>
  <dc:description/>
  <cp:lastModifiedBy>VNMR-57-12</cp:lastModifiedBy>
  <cp:revision>10</cp:revision>
  <dcterms:created xsi:type="dcterms:W3CDTF">2020-12-14T10:48:00Z</dcterms:created>
  <dcterms:modified xsi:type="dcterms:W3CDTF">2020-12-14T11:00:00Z</dcterms:modified>
</cp:coreProperties>
</file>