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867"/>
        <w:gridCol w:w="1248"/>
        <w:gridCol w:w="1203"/>
        <w:gridCol w:w="907"/>
        <w:gridCol w:w="1022"/>
        <w:gridCol w:w="834"/>
        <w:gridCol w:w="907"/>
      </w:tblGrid>
      <w:tr w:rsidR="00FB5144" w:rsidRPr="00FB5144" w:rsidTr="00FB5144">
        <w:trPr>
          <w:trHeight w:val="255"/>
        </w:trPr>
        <w:tc>
          <w:tcPr>
            <w:tcW w:w="2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bookmarkStart w:id="0" w:name="RANGE!A1:G42"/>
            <w:bookmarkEnd w:id="0"/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B5144" w:rsidRPr="00FB5144" w:rsidTr="00FB5144">
        <w:trPr>
          <w:trHeight w:val="6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Аналіз ефективності виконання бюджетних програм </w:t>
            </w:r>
            <w:r w:rsidRPr="00FB51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  <w:t>по управлінню культури і туризму Ніжинської міської ради</w:t>
            </w:r>
          </w:p>
        </w:tc>
      </w:tr>
      <w:tr w:rsidR="00FB5144" w:rsidRPr="00FB5144" w:rsidTr="00FB5144">
        <w:trPr>
          <w:trHeight w:val="405"/>
        </w:trPr>
        <w:tc>
          <w:tcPr>
            <w:tcW w:w="2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  <w:t>1014030</w:t>
            </w:r>
          </w:p>
        </w:tc>
      </w:tr>
      <w:tr w:rsidR="00FB5144" w:rsidRPr="00FB5144" w:rsidTr="00FB5144">
        <w:trPr>
          <w:trHeight w:val="885"/>
        </w:trPr>
        <w:tc>
          <w:tcPr>
            <w:tcW w:w="2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Програма:</w:t>
            </w: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</w:p>
        </w:tc>
        <w:tc>
          <w:tcPr>
            <w:tcW w:w="284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Забезпечення діяльності бібліотек </w:t>
            </w:r>
          </w:p>
        </w:tc>
      </w:tr>
      <w:tr w:rsidR="00FB5144" w:rsidRPr="00FB5144" w:rsidTr="00FB5144">
        <w:trPr>
          <w:trHeight w:val="1320"/>
        </w:trPr>
        <w:tc>
          <w:tcPr>
            <w:tcW w:w="2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Завдання:</w:t>
            </w:r>
          </w:p>
        </w:tc>
        <w:tc>
          <w:tcPr>
            <w:tcW w:w="284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Забезпечення доступності для дівчат/жінок та хлопців/чоловіків документів та інформації, створення умов для повного задоволення їх духовних потреб, сприяння їх </w:t>
            </w:r>
            <w:proofErr w:type="spellStart"/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профосвітньому</w:t>
            </w:r>
            <w:proofErr w:type="spellEnd"/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розвитку, комплектування,  зберігання, облік та контроль  бібліотечних фондів</w:t>
            </w:r>
          </w:p>
        </w:tc>
      </w:tr>
      <w:tr w:rsidR="00FB5144" w:rsidRPr="00FB5144" w:rsidTr="00FB5144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Виконання результативних показників бюджетної програми</w:t>
            </w:r>
          </w:p>
        </w:tc>
      </w:tr>
      <w:tr w:rsidR="00FB5144" w:rsidRPr="00FB5144" w:rsidTr="00FB5144">
        <w:trPr>
          <w:trHeight w:val="630"/>
        </w:trPr>
        <w:tc>
          <w:tcPr>
            <w:tcW w:w="21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Показники</w:t>
            </w:r>
          </w:p>
        </w:tc>
        <w:tc>
          <w:tcPr>
            <w:tcW w:w="14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Попередній період (2020 рік)</w:t>
            </w:r>
          </w:p>
        </w:tc>
        <w:tc>
          <w:tcPr>
            <w:tcW w:w="137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Звітний період (2021 рік)</w:t>
            </w:r>
          </w:p>
        </w:tc>
      </w:tr>
      <w:tr w:rsidR="00FB5144" w:rsidRPr="00FB5144" w:rsidTr="00FB5144">
        <w:trPr>
          <w:trHeight w:val="255"/>
        </w:trPr>
        <w:tc>
          <w:tcPr>
            <w:tcW w:w="21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Затверджено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Виконано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Виконання плану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Затверджено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Виконано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Виконання плану</w:t>
            </w:r>
          </w:p>
        </w:tc>
      </w:tr>
      <w:tr w:rsidR="00FB5144" w:rsidRPr="00FB5144" w:rsidTr="00FB5144">
        <w:trPr>
          <w:trHeight w:val="300"/>
        </w:trPr>
        <w:tc>
          <w:tcPr>
            <w:tcW w:w="2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Показники ефективності: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</w:tr>
      <w:tr w:rsidR="00FB5144" w:rsidRPr="00FB5144" w:rsidTr="00FB5144">
        <w:trPr>
          <w:trHeight w:val="300"/>
        </w:trPr>
        <w:tc>
          <w:tcPr>
            <w:tcW w:w="2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 xml:space="preserve">Кількість книговидач на одного працівника (ставку)     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4387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5789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1.320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9645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10197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1.057</w:t>
            </w:r>
          </w:p>
        </w:tc>
      </w:tr>
      <w:tr w:rsidR="00FB5144" w:rsidRPr="00FB5144" w:rsidTr="00FB5144">
        <w:trPr>
          <w:trHeight w:val="600"/>
        </w:trPr>
        <w:tc>
          <w:tcPr>
            <w:tcW w:w="2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 xml:space="preserve">Середні затрати на обслуговування одного читача, </w:t>
            </w:r>
            <w:r w:rsidRPr="00FB5144">
              <w:rPr>
                <w:rFonts w:ascii="Times New Roman" w:eastAsia="Times New Roman" w:hAnsi="Times New Roman" w:cs="Times New Roman"/>
                <w:color w:val="FF0000"/>
                <w:lang w:eastAsia="uk-UA"/>
              </w:rPr>
              <w:t>тис. грн.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0.3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0.3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0.3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0.3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</w:tr>
      <w:tr w:rsidR="00FB5144" w:rsidRPr="00FB5144" w:rsidTr="00FB5144">
        <w:trPr>
          <w:trHeight w:val="600"/>
        </w:trPr>
        <w:tc>
          <w:tcPr>
            <w:tcW w:w="2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 xml:space="preserve">Середні витрати на придбання одного примірника бібліотечного фонду, </w:t>
            </w:r>
            <w:r w:rsidRPr="00FB5144">
              <w:rPr>
                <w:rFonts w:ascii="Times New Roman" w:eastAsia="Times New Roman" w:hAnsi="Times New Roman" w:cs="Times New Roman"/>
                <w:color w:val="FF0000"/>
                <w:lang w:eastAsia="uk-UA"/>
              </w:rPr>
              <w:t>грн.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1.0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1.0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51.0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43.0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1.186</w:t>
            </w:r>
          </w:p>
        </w:tc>
      </w:tr>
      <w:tr w:rsidR="00FB5144" w:rsidRPr="00FB5144" w:rsidTr="00FB5144">
        <w:trPr>
          <w:trHeight w:val="510"/>
        </w:trPr>
        <w:tc>
          <w:tcPr>
            <w:tcW w:w="2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Середня вартість одиниці предметів довгострокового користування,</w:t>
            </w:r>
            <w:r w:rsidRPr="00FB514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 xml:space="preserve"> грн.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132.0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131.0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1.008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488.3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489.0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0.999</w:t>
            </w:r>
          </w:p>
        </w:tc>
      </w:tr>
      <w:tr w:rsidR="00FB5144" w:rsidRPr="00FB5144" w:rsidTr="00FB5144">
        <w:trPr>
          <w:trHeight w:val="300"/>
        </w:trPr>
        <w:tc>
          <w:tcPr>
            <w:tcW w:w="21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Показники якості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</w:tr>
      <w:tr w:rsidR="00FB5144" w:rsidRPr="00FB5144" w:rsidTr="00FB5144">
        <w:trPr>
          <w:trHeight w:val="975"/>
        </w:trPr>
        <w:tc>
          <w:tcPr>
            <w:tcW w:w="2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 xml:space="preserve">Динаміка поповнення бібліотечного фонду за кількістю примірників  в плановому періоді відповідно до фактичного показника попереднього періоду  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52.6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52.0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0.989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9.0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14.0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1.556</w:t>
            </w:r>
          </w:p>
        </w:tc>
      </w:tr>
      <w:tr w:rsidR="00FB5144" w:rsidRPr="00FB5144" w:rsidTr="00FB5144">
        <w:trPr>
          <w:trHeight w:val="900"/>
        </w:trPr>
        <w:tc>
          <w:tcPr>
            <w:tcW w:w="2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 xml:space="preserve">Динаміка збільшення кількості книговидач у плановому періоді відповідно до фактичного показника попереднього періоду 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38.6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48.7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1.262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175.0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177.0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1.011</w:t>
            </w:r>
          </w:p>
        </w:tc>
      </w:tr>
      <w:tr w:rsidR="00FB5144" w:rsidRPr="00FB5144" w:rsidTr="00FB5144">
        <w:trPr>
          <w:trHeight w:val="510"/>
        </w:trPr>
        <w:tc>
          <w:tcPr>
            <w:tcW w:w="2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Відсоток виконання плану з придбання предметів довгострокового використання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99.5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99.5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99.0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99.0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</w:tr>
      <w:tr w:rsidR="00FB5144" w:rsidRPr="00FB5144" w:rsidTr="00FB5144">
        <w:trPr>
          <w:trHeight w:val="600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Розрахунок основних параметрів оцінки:</w:t>
            </w:r>
          </w:p>
        </w:tc>
      </w:tr>
      <w:tr w:rsidR="00FB5144" w:rsidRPr="00FB5144" w:rsidTr="00FB5144">
        <w:trPr>
          <w:trHeight w:val="5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а)</w:t>
            </w: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 xml:space="preserve"> розрахунок середнього індексу виконання показників ефективності звітного періоду:</w:t>
            </w:r>
          </w:p>
        </w:tc>
      </w:tr>
      <w:tr w:rsidR="00FB5144" w:rsidRPr="00FB5144" w:rsidTr="00FB5144">
        <w:trPr>
          <w:trHeight w:val="990"/>
        </w:trPr>
        <w:tc>
          <w:tcPr>
            <w:tcW w:w="2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FB5144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(еф)</w:t>
            </w: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= (1.057+1.000+1.186+0.999):4*100 =</w:t>
            </w: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106.0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7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</w:tr>
      <w:tr w:rsidR="00FB5144" w:rsidRPr="00FB5144" w:rsidTr="00FB5144">
        <w:trPr>
          <w:trHeight w:val="383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розрахунок середнього індексу виконання показників ефективності попереднього періоду:</w:t>
            </w:r>
          </w:p>
        </w:tc>
      </w:tr>
      <w:tr w:rsidR="00FB5144" w:rsidRPr="00FB5144" w:rsidTr="00FB5144">
        <w:trPr>
          <w:trHeight w:val="855"/>
        </w:trPr>
        <w:tc>
          <w:tcPr>
            <w:tcW w:w="2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FB5144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(еф)</w:t>
            </w: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= (1.000+1.000+1.008):3*100 =</w:t>
            </w: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100.3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7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не береться в розрахунок показник 1, оскільки значне відхилення  фактичного виконання від плану</w:t>
            </w:r>
          </w:p>
        </w:tc>
      </w:tr>
      <w:tr w:rsidR="00FB5144" w:rsidRPr="00FB5144" w:rsidTr="00FB5144">
        <w:trPr>
          <w:trHeight w:val="375"/>
        </w:trPr>
        <w:tc>
          <w:tcPr>
            <w:tcW w:w="32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б)</w:t>
            </w: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 xml:space="preserve">  розрахунок середнього індексу виконання показників якості звітного періоду: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B5144" w:rsidRPr="00FB5144" w:rsidTr="00FB5144">
        <w:trPr>
          <w:trHeight w:val="825"/>
        </w:trPr>
        <w:tc>
          <w:tcPr>
            <w:tcW w:w="2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FB5144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(як)</w:t>
            </w: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= (1,011+1,000):2*100 =</w:t>
            </w: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100.6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7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не береться в розрахунок показник 1, оскільки значне відхилення  фактичного виконання від плану</w:t>
            </w:r>
          </w:p>
        </w:tc>
      </w:tr>
      <w:tr w:rsidR="00FB5144" w:rsidRPr="00FB5144" w:rsidTr="00FB5144">
        <w:trPr>
          <w:trHeight w:val="46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в)</w:t>
            </w: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 xml:space="preserve"> розрахунок порівняння результативності бюджетної програми із показниками попередніх періодів:</w:t>
            </w:r>
          </w:p>
        </w:tc>
      </w:tr>
      <w:tr w:rsidR="00FB5144" w:rsidRPr="00FB5144" w:rsidTr="00FB5144">
        <w:trPr>
          <w:trHeight w:val="465"/>
        </w:trPr>
        <w:tc>
          <w:tcPr>
            <w:tcW w:w="2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І</w:t>
            </w:r>
            <w:r w:rsidRPr="00FB514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=106.0/100.3 =</w:t>
            </w: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1.06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B5144" w:rsidRPr="00FB5144" w:rsidTr="00FB5144">
        <w:trPr>
          <w:trHeight w:val="63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 xml:space="preserve">Розрахунок кількості набраних балів за параметром порівняння результативності бюджетної програми із показниками попередніх періодів. </w:t>
            </w:r>
          </w:p>
        </w:tc>
      </w:tr>
      <w:tr w:rsidR="00FB5144" w:rsidRPr="00FB5144" w:rsidTr="00FB5144">
        <w:trPr>
          <w:trHeight w:val="43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 xml:space="preserve">Оскільки І1=1.06, що відповідає критерію оцінки  І1 ≥ 1, то за цим параметром для даної програми нараховується </w:t>
            </w:r>
          </w:p>
        </w:tc>
      </w:tr>
      <w:tr w:rsidR="00FB5144" w:rsidRPr="00FB5144" w:rsidTr="00FB5144">
        <w:trPr>
          <w:trHeight w:val="360"/>
        </w:trPr>
        <w:tc>
          <w:tcPr>
            <w:tcW w:w="2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25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балів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FB5144" w:rsidRPr="00FB5144" w:rsidTr="00FB5144">
        <w:trPr>
          <w:trHeight w:val="300"/>
        </w:trPr>
        <w:tc>
          <w:tcPr>
            <w:tcW w:w="2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B5144" w:rsidRPr="00FB5144" w:rsidTr="00FB5144">
        <w:trPr>
          <w:trHeight w:val="300"/>
        </w:trPr>
        <w:tc>
          <w:tcPr>
            <w:tcW w:w="2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Визначення ступеню ефективності</w:t>
            </w: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B5144" w:rsidRPr="00FB5144" w:rsidTr="00FB5144">
        <w:trPr>
          <w:trHeight w:val="6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Кінцевий розрахунок загальної ефективності бюджетної програми складається із загальної суми балів за кожним з параметром оцінки:</w:t>
            </w:r>
          </w:p>
        </w:tc>
      </w:tr>
      <w:tr w:rsidR="00FB5144" w:rsidRPr="00FB5144" w:rsidTr="00FB5144">
        <w:trPr>
          <w:trHeight w:val="17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 xml:space="preserve">Для  бюджетних  програм  (окремих завдань програми), які  не  містять  групи  результативних  показників  ефективності  або  якості, та  бюджетних програм, для яких немає даних за попередні </w:t>
            </w:r>
            <w:proofErr w:type="spellStart"/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бюджетниі</w:t>
            </w:r>
            <w:proofErr w:type="spellEnd"/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 xml:space="preserve"> періоди, загальна  шкала  аналізу  ефективності програми повинна  коригуватися.</w:t>
            </w: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br/>
              <w:t>Відсутність даних  для розрахунку кожного з параметрів оцінки зменшує відповідне значення  шкали ефективності програми на 100 балів(для І(еф), І(як))  або  на 25 балів(для І</w:t>
            </w:r>
            <w:r w:rsidRPr="00FB5144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1</w:t>
            </w: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).</w:t>
            </w:r>
          </w:p>
        </w:tc>
      </w:tr>
      <w:tr w:rsidR="00FB5144" w:rsidRPr="00FB5144" w:rsidTr="00FB5144">
        <w:trPr>
          <w:trHeight w:val="300"/>
        </w:trPr>
        <w:tc>
          <w:tcPr>
            <w:tcW w:w="2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Е =  І(еф) +  І(як) + І1 =</w:t>
            </w: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231.6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FB5144" w:rsidRPr="00FB5144" w:rsidTr="00FB5144">
        <w:trPr>
          <w:trHeight w:val="63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 xml:space="preserve">При порівнянні отриманого значення зі шкалою оцінки ефективності бюджетних програм можемо зробити висновок, що дана програма має </w:t>
            </w:r>
            <w:r w:rsidRPr="00FB5144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</w:t>
            </w:r>
          </w:p>
        </w:tc>
      </w:tr>
      <w:tr w:rsidR="00FB5144" w:rsidRPr="00FB5144" w:rsidTr="00FB5144">
        <w:trPr>
          <w:trHeight w:val="285"/>
        </w:trPr>
        <w:tc>
          <w:tcPr>
            <w:tcW w:w="2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високу</w:t>
            </w:r>
          </w:p>
        </w:tc>
        <w:tc>
          <w:tcPr>
            <w:tcW w:w="10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ефективність.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</w:tr>
    </w:tbl>
    <w:p w:rsidR="00C5079D" w:rsidRDefault="00C5079D"/>
    <w:p w:rsidR="00FB5144" w:rsidRDefault="00FB5144"/>
    <w:p w:rsidR="00FB5144" w:rsidRDefault="00FB5144"/>
    <w:p w:rsidR="00FB5144" w:rsidRDefault="00FB5144"/>
    <w:p w:rsidR="00FB5144" w:rsidRDefault="00FB5144"/>
    <w:p w:rsidR="00FB5144" w:rsidRDefault="00FB5144"/>
    <w:p w:rsidR="00FB5144" w:rsidRDefault="00FB5144"/>
    <w:p w:rsidR="00FB5144" w:rsidRDefault="00FB5144"/>
    <w:p w:rsidR="00FB5144" w:rsidRDefault="00FB5144"/>
    <w:p w:rsidR="00FB5144" w:rsidRDefault="00FB5144"/>
    <w:p w:rsidR="00FB5144" w:rsidRDefault="00FB5144"/>
    <w:p w:rsidR="00FB5144" w:rsidRDefault="00FB5144"/>
    <w:p w:rsidR="00FB5144" w:rsidRDefault="00FB5144"/>
    <w:p w:rsidR="00FB5144" w:rsidRDefault="00FB5144"/>
    <w:p w:rsidR="00FB5144" w:rsidRDefault="00FB5144"/>
    <w:p w:rsidR="00FB5144" w:rsidRDefault="00FB5144"/>
    <w:p w:rsidR="00FB5144" w:rsidRDefault="00FB5144"/>
    <w:p w:rsidR="00FB5144" w:rsidRDefault="00FB5144"/>
    <w:p w:rsidR="00FB5144" w:rsidRDefault="00FB5144"/>
    <w:tbl>
      <w:tblPr>
        <w:tblW w:w="10216" w:type="dxa"/>
        <w:tblInd w:w="108" w:type="dxa"/>
        <w:tblLook w:val="04A0" w:firstRow="1" w:lastRow="0" w:firstColumn="1" w:lastColumn="0" w:noHBand="0" w:noVBand="1"/>
      </w:tblPr>
      <w:tblGrid>
        <w:gridCol w:w="528"/>
        <w:gridCol w:w="1056"/>
        <w:gridCol w:w="4428"/>
        <w:gridCol w:w="1528"/>
        <w:gridCol w:w="1408"/>
        <w:gridCol w:w="1340"/>
      </w:tblGrid>
      <w:tr w:rsidR="00FB5144" w:rsidRPr="00FB5144" w:rsidTr="00FB5144">
        <w:trPr>
          <w:trHeight w:val="25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Додаток1</w:t>
            </w:r>
          </w:p>
        </w:tc>
      </w:tr>
      <w:tr w:rsidR="00FB5144" w:rsidRPr="00FB5144" w:rsidTr="00FB5144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Результати аналізу ефективності бюджетної програми</w:t>
            </w:r>
          </w:p>
        </w:tc>
      </w:tr>
      <w:tr w:rsidR="00FB5144" w:rsidRPr="00FB5144" w:rsidTr="00FB5144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станом на 01.01.2022 року</w:t>
            </w:r>
          </w:p>
        </w:tc>
      </w:tr>
      <w:tr w:rsidR="00FB5144" w:rsidRPr="00FB5144" w:rsidTr="00FB5144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B5144" w:rsidRPr="00FB5144" w:rsidTr="00FB5144">
        <w:trPr>
          <w:trHeight w:val="338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1000000</w:t>
            </w:r>
          </w:p>
        </w:tc>
        <w:tc>
          <w:tcPr>
            <w:tcW w:w="86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Управління культури і туризму</w:t>
            </w:r>
          </w:p>
        </w:tc>
      </w:tr>
      <w:tr w:rsidR="00FB5144" w:rsidRPr="00FB5144" w:rsidTr="00FB5144">
        <w:trPr>
          <w:trHeight w:val="338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(КПКВК МБ)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(найменування головного розпорядника)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B5144" w:rsidRPr="00FB5144" w:rsidTr="00FB5144">
        <w:trPr>
          <w:trHeight w:val="338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1010000</w:t>
            </w:r>
          </w:p>
        </w:tc>
        <w:tc>
          <w:tcPr>
            <w:tcW w:w="86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Управління культури і туризму</w:t>
            </w:r>
          </w:p>
        </w:tc>
      </w:tr>
      <w:tr w:rsidR="00FB5144" w:rsidRPr="00FB5144" w:rsidTr="00FB5144">
        <w:trPr>
          <w:trHeight w:val="338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(КПКВК МБ)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(найменування головного розпорядника)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B5144" w:rsidRPr="00FB5144" w:rsidTr="00FB5144">
        <w:trPr>
          <w:trHeight w:val="600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1014030</w:t>
            </w:r>
          </w:p>
        </w:tc>
        <w:tc>
          <w:tcPr>
            <w:tcW w:w="86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Забезпечення діяльності бібліотек </w:t>
            </w:r>
          </w:p>
        </w:tc>
      </w:tr>
      <w:tr w:rsidR="00FB5144" w:rsidRPr="00FB5144" w:rsidTr="00FB5144">
        <w:trPr>
          <w:trHeight w:val="25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(КПКВК МБ)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(найменування бюджетної програми)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B5144" w:rsidRPr="00FB5144" w:rsidTr="00FB5144">
        <w:trPr>
          <w:trHeight w:val="25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B5144" w:rsidRPr="00FB5144" w:rsidTr="00FB5144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Результати аналізу ефективності: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B5144" w:rsidRPr="00FB5144" w:rsidTr="00FB5144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B5144" w:rsidRPr="00FB5144" w:rsidTr="00FB5144">
        <w:trPr>
          <w:trHeight w:val="510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4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Назва підпрограми / завдання бюджетної програми1</w:t>
            </w:r>
          </w:p>
        </w:tc>
        <w:tc>
          <w:tcPr>
            <w:tcW w:w="4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Кількість нарахованих балів</w:t>
            </w:r>
          </w:p>
        </w:tc>
      </w:tr>
      <w:tr w:rsidR="00FB5144" w:rsidRPr="00FB5144" w:rsidTr="00FB5144">
        <w:trPr>
          <w:trHeight w:val="510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Висока ефективність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Середня ефективність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Низька ефективність</w:t>
            </w:r>
          </w:p>
        </w:tc>
      </w:tr>
      <w:tr w:rsidR="00FB5144" w:rsidRPr="00FB5144" w:rsidTr="00FB5144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FB5144" w:rsidRPr="00FB5144" w:rsidTr="00FB5144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FB5144" w:rsidRPr="00FB5144" w:rsidTr="00FB5144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Завдання 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FB5144" w:rsidRPr="00FB5144" w:rsidTr="00FB5144">
        <w:trPr>
          <w:trHeight w:val="18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 xml:space="preserve">Забезпечення доступності для дівчат/жінок та хлопців/чоловіків документів та інформації, створення умов для повного задоволення їх духовних потреб, сприяння їх </w:t>
            </w:r>
            <w:proofErr w:type="spellStart"/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профосвітньому</w:t>
            </w:r>
            <w:proofErr w:type="spellEnd"/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 xml:space="preserve"> розвитку, комплектування,  зберігання, облік та контроль  бібліотечних фондів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231.6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</w:t>
            </w:r>
          </w:p>
        </w:tc>
      </w:tr>
      <w:tr w:rsidR="00FB5144" w:rsidRPr="00FB5144" w:rsidTr="00FB5144">
        <w:trPr>
          <w:trHeight w:val="58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Загальний результат оцінки програми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             231.6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- </w:t>
            </w:r>
          </w:p>
        </w:tc>
      </w:tr>
      <w:tr w:rsidR="00FB5144" w:rsidRPr="00FB5144" w:rsidTr="00FB5144">
        <w:trPr>
          <w:trHeight w:val="22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84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uk-UA"/>
              </w:rPr>
              <w:t>1</w:t>
            </w:r>
            <w:r w:rsidRPr="00FB514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Зазначаються усі програми та завдання, які включені до звіту про виконання паспорту бюджетної програми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</w:tr>
      <w:tr w:rsidR="00FB5144" w:rsidRPr="00FB5144" w:rsidTr="00FB5144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B5144" w:rsidRPr="00FB5144" w:rsidTr="00FB5144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 Поглиблений аналіз причин низької ефективності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B5144" w:rsidRPr="00FB5144" w:rsidTr="00FB5144">
        <w:trPr>
          <w:trHeight w:val="990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4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Назва завдання бюджетної програми2</w:t>
            </w:r>
          </w:p>
        </w:tc>
        <w:tc>
          <w:tcPr>
            <w:tcW w:w="4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Пояснення щодо причин низької ефективності, визначення факторів через які не досягнуто запланованих результатів</w:t>
            </w:r>
          </w:p>
        </w:tc>
      </w:tr>
      <w:tr w:rsidR="00FB5144" w:rsidRPr="00FB5144" w:rsidTr="00FB5144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FB5144" w:rsidRPr="00FB5144" w:rsidTr="00FB5144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FB5144" w:rsidRPr="00FB5144" w:rsidTr="00FB5144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FB5144" w:rsidRPr="00FB5144" w:rsidTr="00FB5144">
        <w:trPr>
          <w:trHeight w:val="25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uk-UA"/>
              </w:rPr>
              <w:t>2</w:t>
            </w:r>
            <w:r w:rsidRPr="00FB514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Зазначаються усі завдання, які мають низьку ефективність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B5144" w:rsidRPr="00FB5144" w:rsidTr="00FB5144">
        <w:trPr>
          <w:trHeight w:val="25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B5144" w:rsidRPr="00FB5144" w:rsidTr="00FB5144">
        <w:trPr>
          <w:trHeight w:val="25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B5144" w:rsidRPr="00FB5144" w:rsidTr="00FB5144">
        <w:trPr>
          <w:trHeight w:val="432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Начальник управління культури і туризму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6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5144" w:rsidRPr="00FB5144" w:rsidRDefault="00FB5144" w:rsidP="00FB5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Тетяна БАССАК</w:t>
            </w:r>
          </w:p>
        </w:tc>
      </w:tr>
      <w:tr w:rsidR="00FB5144" w:rsidRPr="00FB5144" w:rsidTr="00FB5144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(підпис)</w:t>
            </w:r>
          </w:p>
        </w:tc>
        <w:tc>
          <w:tcPr>
            <w:tcW w:w="2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5144" w:rsidRPr="00FB5144" w:rsidRDefault="00FB5144" w:rsidP="00FB51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1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(ініціали та прізвище)</w:t>
            </w:r>
          </w:p>
        </w:tc>
      </w:tr>
    </w:tbl>
    <w:p w:rsidR="00FB5144" w:rsidRDefault="00FB5144">
      <w:bookmarkStart w:id="1" w:name="_GoBack"/>
      <w:bookmarkEnd w:id="1"/>
    </w:p>
    <w:sectPr w:rsidR="00FB5144" w:rsidSect="00FB5144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144"/>
    <w:rsid w:val="00C5079D"/>
    <w:rsid w:val="00FB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2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3136</Words>
  <Characters>1789</Characters>
  <Application>Microsoft Office Word</Application>
  <DocSecurity>0</DocSecurity>
  <Lines>14</Lines>
  <Paragraphs>9</Paragraphs>
  <ScaleCrop>false</ScaleCrop>
  <Company/>
  <LinksUpToDate>false</LinksUpToDate>
  <CharactersWithSpaces>4916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Oksana</cp:lastModifiedBy>
  <cp:revision>2</cp:revision>
  <dcterms:created xsi:type="dcterms:W3CDTF">2022-02-08T21:17:00Z</dcterms:created>
  <dcterms:modified xsi:type="dcterms:W3CDTF">2022-02-08T21:18:00Z</dcterms:modified>
</cp:coreProperties>
</file>