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rPr>
      </w:pPr>
      <w:r>
        <w:rPr>
          <w:rFonts w:ascii="Tms Rmn" w:hAnsi="Tms Rmn"/>
        </w:rPr>
        <w:drawing>
          <wp:inline distT="0" distB="0" distL="0" distR="0">
            <wp:extent cx="485775" cy="60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spacing w:after="0" w:line="26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pPr>
        <w:spacing w:after="0" w:line="26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pPr>
        <w:pStyle w:val="2"/>
        <w:spacing w:after="0" w:line="260" w:lineRule="auto"/>
        <w:rPr>
          <w:rFonts w:ascii="Times New Roman" w:hAnsi="Times New Roman" w:cs="Times New Roman"/>
          <w:szCs w:val="28"/>
        </w:rPr>
      </w:pPr>
      <w:r>
        <w:rPr>
          <w:rFonts w:ascii="Times New Roman" w:hAnsi="Times New Roman" w:cs="Times New Roman"/>
          <w:szCs w:val="28"/>
        </w:rPr>
        <w:t>Н І Ж И Н С Ь К А    М І С Ь К А    Р А Д А</w:t>
      </w:r>
    </w:p>
    <w:p>
      <w:pPr>
        <w:spacing w:after="0" w:line="240" w:lineRule="auto"/>
        <w:jc w:val="center"/>
        <w:rPr>
          <w:rFonts w:ascii="Times New Roman" w:hAnsi="Times New Roman" w:eastAsia="Times New Roman"/>
          <w:b/>
          <w:sz w:val="40"/>
          <w:szCs w:val="40"/>
        </w:rPr>
      </w:pPr>
      <w:r>
        <w:rPr>
          <w:rFonts w:ascii="Times New Roman" w:hAnsi="Times New Roman" w:eastAsia="Times New Roman"/>
          <w:sz w:val="32"/>
          <w:szCs w:val="24"/>
          <w:lang w:val="uk-UA"/>
        </w:rPr>
        <w:t xml:space="preserve">20 </w:t>
      </w:r>
      <w:r>
        <w:rPr>
          <w:rFonts w:ascii="Times New Roman" w:hAnsi="Times New Roman" w:eastAsia="Times New Roman"/>
          <w:sz w:val="32"/>
          <w:szCs w:val="24"/>
        </w:rPr>
        <w:t xml:space="preserve">сесія </w:t>
      </w:r>
      <w:r>
        <w:rPr>
          <w:rFonts w:ascii="Times New Roman" w:hAnsi="Times New Roman" w:eastAsia="Times New Roman"/>
          <w:sz w:val="32"/>
          <w:szCs w:val="24"/>
          <w:lang w:val="en-US"/>
        </w:rPr>
        <w:t>VIII</w:t>
      </w:r>
      <w:r>
        <w:rPr>
          <w:rFonts w:ascii="Times New Roman" w:hAnsi="Times New Roman" w:eastAsia="Times New Roman"/>
          <w:sz w:val="32"/>
          <w:szCs w:val="24"/>
        </w:rPr>
        <w:t xml:space="preserve"> скликання</w:t>
      </w:r>
    </w:p>
    <w:p>
      <w:pPr>
        <w:pStyle w:val="3"/>
        <w:spacing w:after="0" w:line="260"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after="0" w:line="260" w:lineRule="auto"/>
        <w:jc w:val="center"/>
        <w:rPr>
          <w:rFonts w:ascii="Times New Roman" w:hAnsi="Times New Roman" w:cs="Times New Roman"/>
          <w:b/>
          <w:sz w:val="36"/>
          <w:szCs w:val="36"/>
        </w:rPr>
      </w:pPr>
      <w:r>
        <w:rPr>
          <w:rFonts w:ascii="Times New Roman" w:hAnsi="Times New Roman" w:cs="Times New Roman"/>
          <w:b/>
          <w:sz w:val="36"/>
          <w:szCs w:val="36"/>
        </w:rPr>
        <w:t>Р І Ш Е Н Н Я</w:t>
      </w:r>
    </w:p>
    <w:p>
      <w:pPr>
        <w:spacing w:after="0" w:line="240" w:lineRule="auto"/>
        <w:rPr>
          <w:rFonts w:ascii="Times New Roman" w:hAnsi="Times New Roman" w:cs="Times New Roman"/>
          <w:sz w:val="28"/>
          <w:szCs w:val="28"/>
          <w:lang w:val="uk-UA"/>
        </w:rPr>
      </w:pPr>
    </w:p>
    <w:p>
      <w:pPr>
        <w:spacing w:after="0" w:line="240" w:lineRule="auto"/>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від </w:t>
      </w:r>
      <w:r>
        <w:rPr>
          <w:rFonts w:hint="default" w:ascii="Times New Roman" w:hAnsi="Times New Roman" w:cs="Times New Roman"/>
          <w:sz w:val="28"/>
          <w:szCs w:val="28"/>
          <w:lang w:val="uk-UA"/>
        </w:rPr>
        <w:t>24</w:t>
      </w:r>
      <w:r>
        <w:rPr>
          <w:rFonts w:ascii="Times New Roman" w:hAnsi="Times New Roman" w:cs="Times New Roman"/>
          <w:sz w:val="28"/>
          <w:szCs w:val="28"/>
          <w:lang w:val="uk-UA"/>
        </w:rPr>
        <w:t xml:space="preserve"> лютого 2022 р.</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 xml:space="preserve">        м. Ніжин</w:t>
      </w:r>
      <w:r>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Pr>
          <w:rFonts w:hint="default" w:ascii="Times New Roman" w:hAnsi="Times New Roman" w:cs="Times New Roman"/>
          <w:sz w:val="28"/>
          <w:szCs w:val="28"/>
          <w:lang w:val="uk-UA"/>
        </w:rPr>
        <w:t xml:space="preserve"> </w:t>
      </w:r>
      <w:bookmarkStart w:id="0" w:name="_GoBack"/>
      <w:bookmarkEnd w:id="0"/>
      <w:r>
        <w:rPr>
          <w:rFonts w:hint="default" w:ascii="Times New Roman" w:hAnsi="Times New Roman" w:cs="Times New Roman"/>
          <w:sz w:val="28"/>
          <w:szCs w:val="28"/>
          <w:lang w:val="uk-UA"/>
        </w:rPr>
        <w:t>5-20/2022</w:t>
      </w: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Про внесення змін до Міської цільової</w:t>
      </w:r>
    </w:p>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Програми розвитку цивільного захисту</w:t>
      </w:r>
    </w:p>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Ніжинської   міської    територіальної</w:t>
      </w:r>
    </w:p>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громади на 2022 рік</w:t>
      </w:r>
    </w:p>
    <w:p>
      <w:pPr>
        <w:spacing w:after="0" w:line="240" w:lineRule="auto"/>
        <w:rPr>
          <w:rFonts w:ascii="Times New Roman" w:hAnsi="Times New Roman" w:cs="Times New Roman"/>
          <w:b/>
          <w:sz w:val="28"/>
          <w:szCs w:val="28"/>
          <w:lang w:val="uk-UA"/>
        </w:rPr>
      </w:pP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відповідності до ст. ст.26,42,46,59,61  Закону України «Про місцеве самоврядування в Україні, Регламенту Ніжинської міської ради </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скликання, затвердженого рішенням Ніжинської міської ради 24.12.2020 р. №27-4/2020, ст. 10,20,89,91 Бюджетного кодексу України, наказу Міністерства фінансів України від 02.12.2014 року №1195,  міська рада вирішила,-</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Внести зміни та   викласти  Міської цільової Програми розвитку  цивільного захисту Ніжинської   міської    територіальної громади на 2022 рік  в  новій  редакції,  що  додається</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Начальнику відділу з питань організації діяльності Ніжинської міської ради та її виконавчого комітету (Доля О.В.) забезпечити оприлюднення цього рішення шляхом розміщення на офіційному сайті Ніжинської міської ради.</w:t>
      </w:r>
    </w:p>
    <w:p>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Організацію роботи з виконання рішення покласти на заступників міського голови з питань діяльності виконавчих органів ради згідно затвердженого розподілу посадових обов’язків та функціональних повноважень.</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Контроль за виконанням рішення покласти на постійну депутатську комісію Ніжинської міської ради з питань соціально-економічного розвитку міста, підприємницької діяльності, дерегуляції, фінансів та бюджету (голова комісії Мамедов В.Х.)</w:t>
      </w: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Міський голова                                                                     Олександр КОДОЛА</w:t>
      </w: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ind w:left="567"/>
        <w:rPr>
          <w:rFonts w:ascii="Times New Roman" w:hAnsi="Times New Roman" w:cs="Times New Roman"/>
          <w:b/>
          <w:bCs/>
          <w:iCs/>
          <w:sz w:val="28"/>
          <w:szCs w:val="28"/>
        </w:rPr>
      </w:pPr>
      <w:r>
        <w:rPr>
          <w:rFonts w:ascii="Times New Roman" w:hAnsi="Times New Roman" w:cs="Times New Roman"/>
          <w:sz w:val="28"/>
          <w:szCs w:val="28"/>
        </w:rPr>
        <w:t>Візують:</w:t>
      </w:r>
    </w:p>
    <w:p>
      <w:pPr>
        <w:spacing w:after="0" w:line="240" w:lineRule="auto"/>
        <w:ind w:left="567"/>
        <w:rPr>
          <w:rFonts w:ascii="Times New Roman" w:hAnsi="Times New Roman" w:cs="Times New Roman"/>
          <w:b/>
          <w:sz w:val="28"/>
          <w:szCs w:val="28"/>
        </w:rPr>
      </w:pPr>
    </w:p>
    <w:p>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 xml:space="preserve">начальник  відділу </w:t>
      </w:r>
    </w:p>
    <w:p>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з питань НС, ЦЗН, ОМР                                                Микола ЧУЙКО</w:t>
      </w:r>
    </w:p>
    <w:p>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p>
    <w:p>
      <w:pPr>
        <w:spacing w:after="0" w:line="240" w:lineRule="auto"/>
        <w:ind w:left="567" w:firstLine="252"/>
        <w:rPr>
          <w:rFonts w:ascii="Times New Roman" w:hAnsi="Times New Roman" w:cs="Times New Roman"/>
          <w:b/>
          <w:sz w:val="28"/>
          <w:szCs w:val="28"/>
        </w:rPr>
      </w:pPr>
    </w:p>
    <w:p>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перший  заступник міського голови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p>
    <w:p>
      <w:pPr>
        <w:tabs>
          <w:tab w:val="left" w:pos="139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з питань діяльності виконавчих</w:t>
      </w:r>
    </w:p>
    <w:p>
      <w:pPr>
        <w:tabs>
          <w:tab w:val="left" w:pos="1395"/>
          <w:tab w:val="left" w:pos="676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 xml:space="preserve">органів ради                                                                   Федір ВОВЧЕНКО </w:t>
      </w:r>
    </w:p>
    <w:p>
      <w:pPr>
        <w:tabs>
          <w:tab w:val="left" w:pos="1395"/>
          <w:tab w:val="left" w:pos="6765"/>
        </w:tabs>
        <w:spacing w:after="0" w:line="240" w:lineRule="auto"/>
        <w:ind w:left="567"/>
        <w:rPr>
          <w:rFonts w:ascii="Times New Roman" w:hAnsi="Times New Roman" w:cs="Times New Roman"/>
          <w:b/>
          <w:sz w:val="28"/>
          <w:szCs w:val="28"/>
        </w:rPr>
      </w:pPr>
    </w:p>
    <w:p>
      <w:pPr>
        <w:tabs>
          <w:tab w:val="left" w:pos="1395"/>
          <w:tab w:val="left" w:pos="6765"/>
        </w:tabs>
        <w:spacing w:after="0" w:line="240" w:lineRule="auto"/>
        <w:ind w:left="567"/>
        <w:rPr>
          <w:rFonts w:ascii="Times New Roman" w:hAnsi="Times New Roman" w:cs="Times New Roman"/>
          <w:b/>
          <w:sz w:val="28"/>
          <w:szCs w:val="28"/>
        </w:rPr>
      </w:pPr>
    </w:p>
    <w:p>
      <w:pPr>
        <w:tabs>
          <w:tab w:val="left" w:pos="1395"/>
          <w:tab w:val="left" w:pos="676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секретар міської ради                                                    Юрій ХОМЕНКО</w:t>
      </w:r>
    </w:p>
    <w:p>
      <w:pPr>
        <w:tabs>
          <w:tab w:val="left" w:pos="1395"/>
          <w:tab w:val="left" w:pos="6765"/>
        </w:tabs>
        <w:spacing w:after="0" w:line="240" w:lineRule="auto"/>
        <w:ind w:left="567"/>
        <w:rPr>
          <w:rFonts w:ascii="Times New Roman" w:hAnsi="Times New Roman" w:cs="Times New Roman"/>
          <w:b/>
          <w:sz w:val="28"/>
          <w:szCs w:val="28"/>
        </w:rPr>
      </w:pPr>
    </w:p>
    <w:p>
      <w:pPr>
        <w:tabs>
          <w:tab w:val="left" w:pos="1395"/>
          <w:tab w:val="left" w:pos="676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 xml:space="preserve">начальник фінансового </w:t>
      </w:r>
    </w:p>
    <w:p>
      <w:pPr>
        <w:tabs>
          <w:tab w:val="left" w:pos="1395"/>
          <w:tab w:val="left" w:pos="676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управління міської ради                                                Людмила ПИСАРЕНКО</w:t>
      </w:r>
    </w:p>
    <w:p>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p>
    <w:p>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начальник відділу</w:t>
      </w:r>
    </w:p>
    <w:p>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юридично-кадрового забезпечення</w:t>
      </w:r>
    </w:p>
    <w:p>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виконавчого</w:t>
      </w:r>
      <w:r>
        <w:rPr>
          <w:rFonts w:ascii="Times New Roman" w:hAnsi="Times New Roman" w:cs="Times New Roman"/>
          <w:sz w:val="28"/>
          <w:szCs w:val="28"/>
          <w:lang w:val="uk-UA"/>
        </w:rPr>
        <w:t xml:space="preserve"> к</w:t>
      </w:r>
      <w:r>
        <w:rPr>
          <w:rFonts w:ascii="Times New Roman" w:hAnsi="Times New Roman" w:cs="Times New Roman"/>
          <w:sz w:val="28"/>
          <w:szCs w:val="28"/>
        </w:rPr>
        <w:t xml:space="preserve">омітету                                                                                                                                                                    Ніжинської міської ради                                               В’ячеслав ЛЕГА               </w:t>
      </w:r>
    </w:p>
    <w:p>
      <w:pPr>
        <w:spacing w:after="0" w:line="240" w:lineRule="auto"/>
        <w:ind w:left="567" w:hanging="28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p>
    <w:p>
      <w:pPr>
        <w:tabs>
          <w:tab w:val="left" w:pos="100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 xml:space="preserve">     </w:t>
      </w:r>
    </w:p>
    <w:p>
      <w:pPr>
        <w:tabs>
          <w:tab w:val="left" w:pos="1005"/>
          <w:tab w:val="left" w:pos="6735"/>
          <w:tab w:val="left" w:pos="7605"/>
        </w:tabs>
        <w:spacing w:after="0" w:line="240" w:lineRule="auto"/>
        <w:ind w:left="567" w:hanging="283"/>
        <w:rPr>
          <w:rFonts w:ascii="Times New Roman" w:hAnsi="Times New Roman" w:cs="Times New Roman"/>
          <w:b/>
          <w:sz w:val="28"/>
          <w:szCs w:val="28"/>
        </w:rPr>
      </w:pPr>
      <w:r>
        <w:rPr>
          <w:rFonts w:ascii="Times New Roman" w:hAnsi="Times New Roman" w:cs="Times New Roman"/>
          <w:sz w:val="28"/>
          <w:szCs w:val="28"/>
        </w:rPr>
        <w:t xml:space="preserve">Голова постійної депутатської комісії </w:t>
      </w:r>
    </w:p>
    <w:p>
      <w:pPr>
        <w:tabs>
          <w:tab w:val="left" w:pos="1005"/>
          <w:tab w:val="left" w:pos="6735"/>
          <w:tab w:val="left" w:pos="7605"/>
        </w:tabs>
        <w:spacing w:after="0" w:line="240" w:lineRule="auto"/>
        <w:ind w:left="284"/>
        <w:rPr>
          <w:rFonts w:ascii="Times New Roman" w:hAnsi="Times New Roman" w:cs="Times New Roman"/>
          <w:b/>
          <w:sz w:val="28"/>
          <w:szCs w:val="28"/>
        </w:rPr>
      </w:pPr>
      <w:r>
        <w:rPr>
          <w:rFonts w:ascii="Times New Roman" w:hAnsi="Times New Roman" w:cs="Times New Roman"/>
          <w:sz w:val="28"/>
          <w:szCs w:val="28"/>
        </w:rPr>
        <w:t>Ніжинської міської ради з питань соціально-</w:t>
      </w:r>
    </w:p>
    <w:p>
      <w:pPr>
        <w:tabs>
          <w:tab w:val="left" w:pos="1005"/>
          <w:tab w:val="left" w:pos="6735"/>
          <w:tab w:val="left" w:pos="7605"/>
        </w:tabs>
        <w:spacing w:after="0" w:line="240" w:lineRule="auto"/>
        <w:ind w:left="284"/>
        <w:rPr>
          <w:rFonts w:ascii="Times New Roman" w:hAnsi="Times New Roman" w:cs="Times New Roman"/>
          <w:b/>
          <w:sz w:val="28"/>
          <w:szCs w:val="28"/>
        </w:rPr>
      </w:pPr>
      <w:r>
        <w:rPr>
          <w:rFonts w:ascii="Times New Roman" w:hAnsi="Times New Roman" w:cs="Times New Roman"/>
          <w:sz w:val="28"/>
          <w:szCs w:val="28"/>
        </w:rPr>
        <w:t>економічного розвитку міста, підприємницької діяльності,</w:t>
      </w:r>
    </w:p>
    <w:p>
      <w:pPr>
        <w:tabs>
          <w:tab w:val="left" w:pos="1005"/>
          <w:tab w:val="left" w:pos="6735"/>
          <w:tab w:val="left" w:pos="7605"/>
        </w:tabs>
        <w:spacing w:after="0" w:line="240" w:lineRule="auto"/>
        <w:ind w:left="284"/>
        <w:rPr>
          <w:rFonts w:ascii="Times New Roman" w:hAnsi="Times New Roman" w:cs="Times New Roman"/>
          <w:b/>
          <w:sz w:val="28"/>
          <w:szCs w:val="28"/>
        </w:rPr>
      </w:pPr>
      <w:r>
        <w:rPr>
          <w:rFonts w:ascii="Times New Roman" w:hAnsi="Times New Roman" w:cs="Times New Roman"/>
          <w:sz w:val="28"/>
          <w:szCs w:val="28"/>
        </w:rPr>
        <w:t xml:space="preserve">дерегуляції, фінансів та бюджету                              </w:t>
      </w:r>
      <w:r>
        <w:rPr>
          <w:rFonts w:ascii="Times New Roman" w:hAnsi="Times New Roman" w:cs="Times New Roman"/>
          <w:b/>
          <w:sz w:val="28"/>
          <w:szCs w:val="28"/>
        </w:rPr>
        <w:t xml:space="preserve">    </w:t>
      </w:r>
      <w:r>
        <w:rPr>
          <w:rFonts w:ascii="Times New Roman" w:hAnsi="Times New Roman" w:cs="Times New Roman"/>
          <w:sz w:val="28"/>
          <w:szCs w:val="28"/>
        </w:rPr>
        <w:t xml:space="preserve"> Володимир МАМЕДОВ</w:t>
      </w:r>
      <w:r>
        <w:rPr>
          <w:rFonts w:ascii="Times New Roman" w:hAnsi="Times New Roman" w:cs="Times New Roman"/>
          <w:sz w:val="28"/>
          <w:szCs w:val="28"/>
        </w:rPr>
        <w:tab/>
      </w:r>
      <w:r>
        <w:rPr>
          <w:rFonts w:ascii="Times New Roman" w:hAnsi="Times New Roman" w:cs="Times New Roman"/>
          <w:sz w:val="28"/>
          <w:szCs w:val="28"/>
        </w:rPr>
        <w:tab/>
      </w:r>
    </w:p>
    <w:p>
      <w:pPr>
        <w:spacing w:after="0" w:line="240" w:lineRule="auto"/>
        <w:ind w:left="567"/>
        <w:rPr>
          <w:rFonts w:ascii="Times New Roman" w:hAnsi="Times New Roman" w:cs="Times New Roman"/>
          <w:b/>
          <w:sz w:val="28"/>
          <w:szCs w:val="28"/>
        </w:rPr>
      </w:pPr>
    </w:p>
    <w:p>
      <w:pPr>
        <w:spacing w:after="0" w:line="240" w:lineRule="auto"/>
        <w:ind w:left="360"/>
        <w:rPr>
          <w:rFonts w:ascii="Times New Roman" w:hAnsi="Times New Roman" w:cs="Times New Roman"/>
          <w:b/>
          <w:color w:val="292B2C"/>
          <w:sz w:val="28"/>
          <w:szCs w:val="28"/>
        </w:rPr>
      </w:pPr>
      <w:r>
        <w:rPr>
          <w:rFonts w:ascii="Times New Roman" w:hAnsi="Times New Roman" w:cs="Times New Roman"/>
          <w:sz w:val="28"/>
          <w:szCs w:val="28"/>
        </w:rPr>
        <w:t>Голова  п</w:t>
      </w:r>
      <w:r>
        <w:rPr>
          <w:rFonts w:ascii="Times New Roman" w:hAnsi="Times New Roman" w:cs="Times New Roman"/>
          <w:color w:val="292B2C"/>
          <w:sz w:val="28"/>
          <w:szCs w:val="28"/>
        </w:rPr>
        <w:t xml:space="preserve">остійної депутатської комісії </w:t>
      </w:r>
    </w:p>
    <w:p>
      <w:pPr>
        <w:spacing w:after="0" w:line="240" w:lineRule="auto"/>
        <w:ind w:left="360"/>
        <w:rPr>
          <w:rFonts w:ascii="Times New Roman" w:hAnsi="Times New Roman" w:cs="Times New Roman"/>
          <w:b/>
          <w:bCs/>
          <w:color w:val="292B2C"/>
          <w:sz w:val="28"/>
          <w:szCs w:val="28"/>
        </w:rPr>
      </w:pPr>
      <w:r>
        <w:rPr>
          <w:rFonts w:ascii="Times New Roman" w:hAnsi="Times New Roman" w:cs="Times New Roman"/>
          <w:color w:val="292B2C"/>
          <w:sz w:val="28"/>
          <w:szCs w:val="28"/>
        </w:rPr>
        <w:t xml:space="preserve">міської ради з питань регламенту, законності, </w:t>
      </w:r>
    </w:p>
    <w:p>
      <w:pPr>
        <w:spacing w:after="0" w:line="240" w:lineRule="auto"/>
        <w:ind w:left="360"/>
        <w:rPr>
          <w:rFonts w:ascii="Times New Roman" w:hAnsi="Times New Roman" w:cs="Times New Roman"/>
          <w:b/>
          <w:bCs/>
          <w:color w:val="292B2C"/>
          <w:sz w:val="28"/>
          <w:szCs w:val="28"/>
        </w:rPr>
      </w:pPr>
      <w:r>
        <w:rPr>
          <w:rFonts w:ascii="Times New Roman" w:hAnsi="Times New Roman" w:cs="Times New Roman"/>
          <w:color w:val="292B2C"/>
          <w:sz w:val="28"/>
          <w:szCs w:val="28"/>
        </w:rPr>
        <w:t>охорони прав і свобод громадян,</w:t>
      </w:r>
    </w:p>
    <w:p>
      <w:pPr>
        <w:spacing w:after="0" w:line="240" w:lineRule="auto"/>
        <w:ind w:left="360"/>
        <w:rPr>
          <w:rFonts w:ascii="Times New Roman" w:hAnsi="Times New Roman" w:cs="Times New Roman"/>
          <w:b/>
          <w:bCs/>
          <w:color w:val="292B2C"/>
          <w:sz w:val="28"/>
          <w:szCs w:val="28"/>
        </w:rPr>
      </w:pPr>
      <w:r>
        <w:rPr>
          <w:rFonts w:ascii="Times New Roman" w:hAnsi="Times New Roman" w:cs="Times New Roman"/>
          <w:color w:val="292B2C"/>
          <w:sz w:val="28"/>
          <w:szCs w:val="28"/>
        </w:rPr>
        <w:t>запобігання корупції, адміністративно-територіального устрою,</w:t>
      </w:r>
    </w:p>
    <w:p>
      <w:pPr>
        <w:spacing w:after="0" w:line="240" w:lineRule="auto"/>
        <w:ind w:left="360"/>
        <w:rPr>
          <w:rFonts w:ascii="Times New Roman" w:hAnsi="Times New Roman" w:cs="Times New Roman"/>
          <w:bCs/>
          <w:color w:val="292B2C"/>
          <w:sz w:val="28"/>
          <w:szCs w:val="28"/>
        </w:rPr>
      </w:pPr>
      <w:r>
        <w:rPr>
          <w:rFonts w:ascii="Times New Roman" w:hAnsi="Times New Roman" w:cs="Times New Roman"/>
          <w:color w:val="292B2C"/>
          <w:sz w:val="28"/>
          <w:szCs w:val="28"/>
        </w:rPr>
        <w:t xml:space="preserve">депутатської діяльності та етики                                  </w:t>
      </w:r>
      <w:r>
        <w:rPr>
          <w:rFonts w:ascii="Times New Roman" w:hAnsi="Times New Roman" w:cs="Times New Roman"/>
          <w:color w:val="292B2C"/>
          <w:sz w:val="28"/>
          <w:szCs w:val="28"/>
          <w:lang w:val="uk-UA"/>
        </w:rPr>
        <w:t xml:space="preserve">            </w:t>
      </w:r>
      <w:r>
        <w:rPr>
          <w:rFonts w:ascii="Times New Roman" w:hAnsi="Times New Roman" w:cs="Times New Roman"/>
          <w:color w:val="292B2C"/>
          <w:sz w:val="28"/>
          <w:szCs w:val="28"/>
        </w:rPr>
        <w:t xml:space="preserve"> Валерій САЛОГУБ</w:t>
      </w:r>
    </w:p>
    <w:p>
      <w:pPr>
        <w:spacing w:after="0" w:line="240" w:lineRule="auto"/>
        <w:jc w:val="center"/>
        <w:rPr>
          <w:rFonts w:ascii="Times New Roman" w:hAnsi="Times New Roman" w:cs="Times New Roman"/>
          <w:color w:val="292B2C"/>
          <w:sz w:val="28"/>
          <w:szCs w:val="28"/>
        </w:rPr>
      </w:pPr>
      <w:r>
        <w:rPr>
          <w:rFonts w:ascii="Times New Roman" w:hAnsi="Times New Roman" w:cs="Times New Roman"/>
          <w:color w:val="292B2C"/>
          <w:sz w:val="28"/>
          <w:szCs w:val="28"/>
        </w:rPr>
        <w:t> </w:t>
      </w:r>
    </w:p>
    <w:p>
      <w:pPr>
        <w:spacing w:after="0" w:line="240" w:lineRule="auto"/>
        <w:rPr>
          <w:rFonts w:ascii="Times New Roman" w:hAnsi="Times New Roman" w:cs="Times New Roman"/>
          <w:sz w:val="28"/>
          <w:szCs w:val="28"/>
        </w:rPr>
      </w:pPr>
    </w:p>
    <w:p>
      <w:pPr>
        <w:spacing w:after="0" w:line="240" w:lineRule="auto"/>
        <w:ind w:left="3686" w:hanging="3686"/>
        <w:jc w:val="center"/>
        <w:rPr>
          <w:rFonts w:ascii="Times New Roman" w:hAnsi="Times New Roman" w:cs="Times New Roman"/>
          <w:b/>
          <w:sz w:val="28"/>
          <w:szCs w:val="28"/>
          <w:lang w:val="uk-UA"/>
        </w:rPr>
      </w:pPr>
    </w:p>
    <w:p>
      <w:pPr>
        <w:spacing w:after="0" w:line="240" w:lineRule="auto"/>
        <w:ind w:left="3686" w:hanging="3686"/>
        <w:jc w:val="center"/>
        <w:rPr>
          <w:rFonts w:ascii="Times New Roman" w:hAnsi="Times New Roman" w:cs="Times New Roman"/>
          <w:b/>
          <w:sz w:val="28"/>
          <w:szCs w:val="28"/>
          <w:lang w:val="uk-UA"/>
        </w:rPr>
      </w:pPr>
    </w:p>
    <w:p>
      <w:pPr>
        <w:spacing w:after="0" w:line="240" w:lineRule="auto"/>
        <w:ind w:left="3686" w:hanging="3686"/>
        <w:jc w:val="center"/>
        <w:rPr>
          <w:rFonts w:ascii="Times New Roman" w:hAnsi="Times New Roman" w:cs="Times New Roman"/>
          <w:b/>
          <w:sz w:val="28"/>
          <w:szCs w:val="28"/>
          <w:lang w:val="uk-UA"/>
        </w:rPr>
      </w:pPr>
    </w:p>
    <w:p>
      <w:pPr>
        <w:spacing w:after="0" w:line="240" w:lineRule="auto"/>
        <w:ind w:left="3686" w:hanging="3686"/>
        <w:jc w:val="center"/>
        <w:rPr>
          <w:rFonts w:ascii="Times New Roman" w:hAnsi="Times New Roman" w:cs="Times New Roman"/>
          <w:b/>
          <w:sz w:val="28"/>
          <w:szCs w:val="28"/>
          <w:lang w:val="uk-UA"/>
        </w:rPr>
      </w:pPr>
    </w:p>
    <w:p>
      <w:pPr>
        <w:spacing w:after="0" w:line="240" w:lineRule="auto"/>
        <w:ind w:left="3686" w:hanging="3686"/>
        <w:jc w:val="center"/>
        <w:rPr>
          <w:rFonts w:ascii="Times New Roman" w:hAnsi="Times New Roman" w:cs="Times New Roman"/>
          <w:b/>
          <w:sz w:val="28"/>
          <w:szCs w:val="28"/>
          <w:lang w:val="uk-UA"/>
        </w:rPr>
      </w:pPr>
    </w:p>
    <w:p>
      <w:pPr>
        <w:spacing w:after="0" w:line="240" w:lineRule="auto"/>
        <w:ind w:left="3686" w:hanging="3686"/>
        <w:jc w:val="center"/>
        <w:rPr>
          <w:rFonts w:ascii="Times New Roman" w:hAnsi="Times New Roman" w:cs="Times New Roman"/>
          <w:b/>
          <w:sz w:val="28"/>
          <w:szCs w:val="28"/>
          <w:lang w:val="uk-UA"/>
        </w:rPr>
      </w:pPr>
    </w:p>
    <w:p>
      <w:pPr>
        <w:spacing w:after="0" w:line="240" w:lineRule="auto"/>
        <w:ind w:left="3686" w:hanging="3686"/>
        <w:jc w:val="center"/>
        <w:rPr>
          <w:rFonts w:ascii="Times New Roman" w:hAnsi="Times New Roman" w:cs="Times New Roman"/>
          <w:b/>
          <w:sz w:val="28"/>
          <w:szCs w:val="28"/>
          <w:lang w:val="uk-UA"/>
        </w:rPr>
      </w:pPr>
    </w:p>
    <w:p>
      <w:pPr>
        <w:spacing w:after="0" w:line="240" w:lineRule="auto"/>
        <w:ind w:left="3686" w:hanging="3686"/>
        <w:jc w:val="center"/>
        <w:rPr>
          <w:rFonts w:ascii="Times New Roman" w:hAnsi="Times New Roman" w:cs="Times New Roman"/>
          <w:b/>
          <w:sz w:val="28"/>
          <w:szCs w:val="28"/>
          <w:lang w:val="uk-UA"/>
        </w:rPr>
      </w:pPr>
    </w:p>
    <w:p>
      <w:pPr>
        <w:spacing w:after="0" w:line="240" w:lineRule="auto"/>
        <w:ind w:left="3686" w:hanging="3686"/>
        <w:jc w:val="center"/>
        <w:rPr>
          <w:rFonts w:ascii="Times New Roman" w:hAnsi="Times New Roman" w:cs="Times New Roman"/>
          <w:b/>
          <w:sz w:val="28"/>
          <w:szCs w:val="28"/>
          <w:lang w:val="uk-UA"/>
        </w:rPr>
      </w:pPr>
    </w:p>
    <w:p>
      <w:pPr>
        <w:spacing w:after="0" w:line="240" w:lineRule="auto"/>
        <w:ind w:left="3686" w:hanging="3686"/>
        <w:jc w:val="center"/>
        <w:rPr>
          <w:rFonts w:ascii="Times New Roman" w:hAnsi="Times New Roman" w:cs="Times New Roman"/>
          <w:b/>
          <w:sz w:val="28"/>
          <w:szCs w:val="28"/>
          <w:lang w:val="uk-UA"/>
        </w:rPr>
      </w:pPr>
    </w:p>
    <w:p>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 xml:space="preserve">                                         до рішення Ніжинської  міської ради </w:t>
      </w:r>
    </w:p>
    <w:p>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Програма розвитку цивільного захисту Ніжинської  територіальної громади </w:t>
      </w:r>
    </w:p>
    <w:p>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2022 рік</w:t>
      </w:r>
    </w:p>
    <w:p>
      <w:pPr>
        <w:rPr>
          <w:rFonts w:ascii="Times New Roman" w:hAnsi="Times New Roman" w:cs="Times New Roman"/>
          <w:b/>
          <w:sz w:val="28"/>
          <w:szCs w:val="28"/>
          <w:lang w:val="uk-UA"/>
        </w:rPr>
      </w:pPr>
      <w:r>
        <w:rPr>
          <w:rFonts w:ascii="Times New Roman" w:hAnsi="Times New Roman" w:cs="Times New Roman"/>
          <w:sz w:val="28"/>
          <w:szCs w:val="28"/>
          <w:lang w:val="uk-UA"/>
        </w:rPr>
        <w:t xml:space="preserve">І. </w:t>
      </w:r>
      <w:r>
        <w:rPr>
          <w:rFonts w:ascii="Times New Roman" w:hAnsi="Times New Roman" w:cs="Times New Roman"/>
          <w:b/>
          <w:sz w:val="28"/>
          <w:szCs w:val="28"/>
          <w:lang w:val="uk-UA"/>
        </w:rPr>
        <w:t xml:space="preserve">Паспорт Програми розвитку цивільного захисту  Ніжинської територіальної громади </w:t>
      </w:r>
    </w:p>
    <w:p>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на 2022 рік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3408"/>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4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 програми</w:t>
            </w:r>
          </w:p>
        </w:tc>
        <w:tc>
          <w:tcPr>
            <w:tcW w:w="606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Виконком Ніжинської міської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trPr>
        <w:tc>
          <w:tcPr>
            <w:tcW w:w="66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4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Законодавча база</w:t>
            </w:r>
          </w:p>
        </w:tc>
        <w:tc>
          <w:tcPr>
            <w:tcW w:w="6060" w:type="dxa"/>
            <w:tcBorders>
              <w:top w:val="single" w:color="auto" w:sz="4" w:space="0"/>
              <w:left w:val="single" w:color="auto" w:sz="4" w:space="0"/>
              <w:bottom w:val="single" w:color="auto" w:sz="4" w:space="0"/>
              <w:right w:val="single" w:color="auto" w:sz="4" w:space="0"/>
            </w:tcBorders>
          </w:tcPr>
          <w:p>
            <w:pPr>
              <w:shd w:val="clear" w:color="auto" w:fill="FFFFFF"/>
              <w:ind w:left="450" w:right="450"/>
              <w:rPr>
                <w:rFonts w:ascii="Times New Roman" w:hAnsi="Times New Roman" w:cs="Times New Roman"/>
                <w:sz w:val="28"/>
                <w:szCs w:val="28"/>
                <w:lang w:val="uk-UA"/>
              </w:rPr>
            </w:pPr>
            <w:r>
              <w:rPr>
                <w:rFonts w:ascii="Times New Roman" w:hAnsi="Times New Roman" w:cs="Times New Roman"/>
                <w:sz w:val="28"/>
                <w:szCs w:val="28"/>
                <w:lang w:val="uk-UA"/>
              </w:rPr>
              <w:t>Закони України: від 0</w:t>
            </w:r>
            <w:r>
              <w:rPr>
                <w:rFonts w:ascii="Times New Roman" w:hAnsi="Times New Roman" w:cs="Times New Roman"/>
                <w:bCs/>
                <w:color w:val="000000"/>
                <w:sz w:val="28"/>
                <w:szCs w:val="28"/>
                <w:lang w:val="uk-UA"/>
              </w:rPr>
              <w:t>2.10.2012року</w:t>
            </w:r>
            <w:r>
              <w:rPr>
                <w:rFonts w:ascii="Times New Roman" w:hAnsi="Times New Roman" w:cs="Times New Roman"/>
                <w:sz w:val="28"/>
                <w:szCs w:val="28"/>
                <w:lang w:val="uk-UA"/>
              </w:rPr>
              <w:t> </w:t>
            </w:r>
            <w:r>
              <w:rPr>
                <w:rFonts w:ascii="Times New Roman" w:hAnsi="Times New Roman" w:cs="Times New Roman"/>
                <w:sz w:val="28"/>
                <w:szCs w:val="28"/>
                <w:lang w:val="uk-UA"/>
              </w:rPr>
              <w:br w:type="textWrapping"/>
            </w:r>
            <w:r>
              <w:rPr>
                <w:rFonts w:ascii="Times New Roman" w:hAnsi="Times New Roman" w:cs="Times New Roman"/>
                <w:bCs/>
                <w:color w:val="000000"/>
                <w:sz w:val="28"/>
                <w:szCs w:val="28"/>
                <w:lang w:val="uk-UA"/>
              </w:rPr>
              <w:t>№ 5403-VI</w:t>
            </w:r>
            <w:r>
              <w:rPr>
                <w:rFonts w:ascii="Times New Roman" w:hAnsi="Times New Roman" w:cs="Times New Roman"/>
                <w:sz w:val="28"/>
                <w:szCs w:val="28"/>
                <w:lang w:val="uk-UA"/>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Pr>
                <w:rFonts w:ascii="Times New Roman" w:hAnsi="Times New Roman" w:cs="Times New Roman"/>
                <w:bCs/>
                <w:color w:val="000000"/>
                <w:sz w:val="28"/>
                <w:szCs w:val="28"/>
                <w:lang w:val="uk-UA"/>
              </w:rPr>
              <w:t>27.09.2017 р. № 733</w:t>
            </w:r>
            <w:r>
              <w:rPr>
                <w:rFonts w:ascii="Times New Roman" w:hAnsi="Times New Roman" w:cs="Times New Roman"/>
                <w:sz w:val="28"/>
                <w:szCs w:val="28"/>
                <w:lang w:val="uk-UA"/>
              </w:rPr>
              <w:t xml:space="preserve"> «Про </w:t>
            </w:r>
            <w:r>
              <w:rPr>
                <w:rFonts w:ascii="Times New Roman" w:hAnsi="Times New Roman" w:cs="Times New Roman"/>
                <w:bCs/>
                <w:color w:val="000000"/>
                <w:sz w:val="28"/>
                <w:szCs w:val="28"/>
                <w:lang w:val="uk-UA"/>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Pr>
                <w:rFonts w:ascii="Times New Roman" w:hAnsi="Times New Roman" w:cs="Times New Roman"/>
                <w:sz w:val="28"/>
                <w:szCs w:val="28"/>
                <w:lang w:val="uk-UA"/>
              </w:rPr>
              <w:t>», Про введення режиму НС  на території України.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4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606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Відділ з питань НС, ЦЗН, ОМР виконкому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4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Головний розпорядник бюджетних коштів</w:t>
            </w:r>
          </w:p>
        </w:tc>
        <w:tc>
          <w:tcPr>
            <w:tcW w:w="606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Виконавчий комітет Ніжинської міської ради</w:t>
            </w:r>
          </w:p>
          <w:p>
            <w:pPr>
              <w:rPr>
                <w:rFonts w:ascii="Times New Roman" w:hAnsi="Times New Roman" w:cs="Times New Roman"/>
                <w:sz w:val="28"/>
                <w:szCs w:val="28"/>
                <w:lang w:val="uk-UA"/>
              </w:rPr>
            </w:pPr>
            <w:r>
              <w:rPr>
                <w:rFonts w:ascii="Times New Roman" w:hAnsi="Times New Roman" w:cs="Times New Roman"/>
                <w:sz w:val="28"/>
                <w:szCs w:val="28"/>
                <w:lang w:val="uk-UA"/>
              </w:rPr>
              <w:t>Управління житлово – комунального господарства та будівництва, КП «ВУКГ», КП «НВКГ», КП «СЄЗ», КП КК «Північна», управління освіти, НКП Ніжинська ЦМЛ ім. М.Галицького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4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Відповідальні виконавці програми</w:t>
            </w:r>
          </w:p>
        </w:tc>
        <w:tc>
          <w:tcPr>
            <w:tcW w:w="606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Відбір виконавців заходів програми відбувається відповідно до Закону України «Про здійснення державних закупівель»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4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Термін реалізації програми</w:t>
            </w:r>
          </w:p>
        </w:tc>
        <w:tc>
          <w:tcPr>
            <w:tcW w:w="606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2022р.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4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фінансових ресурсів, в т.ч. кредитна заборгованість минулих років, необхідних для реалізації програми, всього,</w:t>
            </w:r>
          </w:p>
          <w:p>
            <w:pPr>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60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8"/>
                <w:szCs w:val="28"/>
                <w:lang w:val="uk-UA"/>
              </w:rPr>
            </w:pPr>
            <w:r>
              <w:rPr>
                <w:rFonts w:ascii="Times New Roman" w:hAnsi="Times New Roman" w:cs="Times New Roman"/>
                <w:sz w:val="28"/>
                <w:szCs w:val="28"/>
                <w:lang w:val="uk-UA"/>
              </w:rPr>
              <w:t>5 000 000,00  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34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 xml:space="preserve">- коштів бюджету Ніжинської міської територіальної громади   </w:t>
            </w:r>
          </w:p>
        </w:tc>
        <w:tc>
          <w:tcPr>
            <w:tcW w:w="60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8"/>
                <w:szCs w:val="28"/>
                <w:lang w:val="uk-UA"/>
              </w:rPr>
            </w:pPr>
            <w:r>
              <w:rPr>
                <w:rFonts w:ascii="Times New Roman" w:hAnsi="Times New Roman" w:cs="Times New Roman"/>
                <w:sz w:val="28"/>
                <w:szCs w:val="28"/>
                <w:lang w:val="uk-UA"/>
              </w:rPr>
              <w:t>5 000 000,00 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7.2</w:t>
            </w:r>
          </w:p>
        </w:tc>
        <w:tc>
          <w:tcPr>
            <w:tcW w:w="34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 коштів інших джерел</w:t>
            </w:r>
          </w:p>
        </w:tc>
        <w:tc>
          <w:tcPr>
            <w:tcW w:w="606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8"/>
                <w:szCs w:val="28"/>
                <w:lang w:val="uk-UA"/>
              </w:rPr>
            </w:pPr>
            <w:r>
              <w:rPr>
                <w:rFonts w:ascii="Times New Roman" w:hAnsi="Times New Roman" w:cs="Times New Roman"/>
                <w:sz w:val="28"/>
                <w:szCs w:val="28"/>
                <w:lang w:val="uk-UA"/>
              </w:rPr>
              <w:t>-</w:t>
            </w:r>
          </w:p>
        </w:tc>
      </w:tr>
    </w:tbl>
    <w:p>
      <w:pPr>
        <w:jc w:val="center"/>
        <w:rPr>
          <w:rFonts w:ascii="Times New Roman" w:hAnsi="Times New Roman" w:cs="Times New Roman"/>
          <w:sz w:val="28"/>
          <w:szCs w:val="28"/>
          <w:lang w:val="uk-UA"/>
        </w:rPr>
      </w:pPr>
      <w:r>
        <w:rPr>
          <w:rFonts w:ascii="Times New Roman" w:hAnsi="Times New Roman" w:cs="Times New Roman"/>
          <w:b/>
          <w:sz w:val="28"/>
          <w:szCs w:val="28"/>
          <w:lang w:val="uk-UA"/>
        </w:rPr>
        <w:t>ІІ.   В</w:t>
      </w:r>
      <w:r>
        <w:rPr>
          <w:rFonts w:ascii="Times New Roman" w:hAnsi="Times New Roman" w:cs="Times New Roman"/>
          <w:b/>
          <w:sz w:val="28"/>
          <w:szCs w:val="28"/>
        </w:rPr>
        <w:t>изначення проблем, на розв’язання як</w:t>
      </w:r>
      <w:r>
        <w:rPr>
          <w:rFonts w:ascii="Times New Roman" w:hAnsi="Times New Roman" w:cs="Times New Roman"/>
          <w:b/>
          <w:sz w:val="28"/>
          <w:szCs w:val="28"/>
          <w:lang w:val="uk-UA"/>
        </w:rPr>
        <w:t>их</w:t>
      </w:r>
      <w:r>
        <w:rPr>
          <w:rFonts w:ascii="Times New Roman" w:hAnsi="Times New Roman" w:cs="Times New Roman"/>
          <w:b/>
          <w:sz w:val="28"/>
          <w:szCs w:val="28"/>
        </w:rPr>
        <w:t xml:space="preserve"> спрямована програма</w:t>
      </w:r>
      <w:r>
        <w:rPr>
          <w:rFonts w:ascii="Times New Roman" w:hAnsi="Times New Roman" w:cs="Times New Roman"/>
          <w:sz w:val="28"/>
          <w:szCs w:val="28"/>
          <w:lang w:val="uk-UA"/>
        </w:rPr>
        <w:t xml:space="preserve">  </w:t>
      </w:r>
    </w:p>
    <w:p>
      <w:pPr>
        <w:tabs>
          <w:tab w:val="left" w:pos="930"/>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Загальний стан техногенної небезпеки Ніжинської територіальної громади  обумовлений наявністю 35 потенційно небезпечних об’єктів, 9 з яких об’єкти  підвищеної небезпеки, на яких зберігається значна кількість хімічних, вибухових і пожежонебезпечних речовин. Унаслідок високого рівня зношення технологічного обладнання більшості підприємств підвищеної небезпеки в територіальній громаді складається тенденція до виникнення надзвичайних ситуацій.</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Крім того, можливі аварії з викидом (виливом) небезпечних хімічних речовин, у тому числі при транспортуванні автомобільним та залізничним транспортом. Їх максимальна кількість при транспортуванні залізницею одночасно може складати до 140 тонн (1-2 цистерни). </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Актуальність проблеми забезпечення безпеки населення і територій від наслідків надзвичайних ситуацій природного характеру зумовлена тенденціями зростання шкоди територіям та населенню, що спричиняються небезпечними природними явищами: підтопленнями,  ураганами, буревіями, сильними опадами,  обледенінням, грозами, сильними морозами. Велику загрозу населенню несе інфекційне захворювання людей на </w:t>
      </w:r>
      <w:r>
        <w:rPr>
          <w:rFonts w:ascii="Times New Roman" w:hAnsi="Times New Roman" w:cs="Times New Roman"/>
          <w:sz w:val="28"/>
          <w:szCs w:val="28"/>
          <w:lang w:val="en-US"/>
        </w:rPr>
        <w:t>COVID</w:t>
      </w:r>
      <w:r>
        <w:rPr>
          <w:rFonts w:ascii="Times New Roman" w:hAnsi="Times New Roman" w:cs="Times New Roman"/>
          <w:sz w:val="28"/>
          <w:szCs w:val="28"/>
        </w:rPr>
        <w:t>-19</w:t>
      </w:r>
      <w:r>
        <w:rPr>
          <w:rFonts w:ascii="Times New Roman" w:hAnsi="Times New Roman" w:cs="Times New Roman"/>
          <w:sz w:val="28"/>
          <w:szCs w:val="28"/>
          <w:lang w:val="uk-UA"/>
        </w:rPr>
        <w:t>, спричинене коронавірусом</w:t>
      </w:r>
      <w:r>
        <w:rPr>
          <w:rFonts w:ascii="Times New Roman" w:hAnsi="Times New Roman" w:cs="Times New Roman"/>
          <w:sz w:val="28"/>
          <w:szCs w:val="28"/>
        </w:rPr>
        <w:t xml:space="preserve"> </w:t>
      </w:r>
      <w:r>
        <w:rPr>
          <w:rFonts w:ascii="Times New Roman" w:hAnsi="Times New Roman" w:cs="Times New Roman"/>
          <w:sz w:val="28"/>
          <w:szCs w:val="28"/>
          <w:lang w:val="en-US"/>
        </w:rPr>
        <w:t>SARS</w:t>
      </w:r>
      <w:r>
        <w:rPr>
          <w:rFonts w:ascii="Times New Roman" w:hAnsi="Times New Roman" w:cs="Times New Roman"/>
          <w:sz w:val="28"/>
          <w:szCs w:val="28"/>
        </w:rPr>
        <w:t>-</w:t>
      </w:r>
      <w:r>
        <w:rPr>
          <w:rFonts w:ascii="Times New Roman" w:hAnsi="Times New Roman" w:cs="Times New Roman"/>
          <w:sz w:val="28"/>
          <w:szCs w:val="28"/>
          <w:lang w:val="en-US"/>
        </w:rPr>
        <w:t>CoV</w:t>
      </w:r>
      <w:r>
        <w:rPr>
          <w:rFonts w:ascii="Times New Roman" w:hAnsi="Times New Roman" w:cs="Times New Roman"/>
          <w:sz w:val="28"/>
          <w:szCs w:val="28"/>
        </w:rPr>
        <w:t>-2</w:t>
      </w:r>
      <w:r>
        <w:rPr>
          <w:rFonts w:ascii="Times New Roman" w:hAnsi="Times New Roman" w:cs="Times New Roman"/>
          <w:sz w:val="28"/>
          <w:szCs w:val="28"/>
          <w:lang w:val="uk-UA"/>
        </w:rPr>
        <w:t>.</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 структурі потенційно небезпечних об’єктів за видами небезпеки домінують об’єкти вибухопожежної та пожежної небезпеки (87,7%). Найвища імовірність виникнення надзвичайних ситуацій зберігається на об’єктах транспорту та в комунальному господарстві.</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На території Ніжинської  ТГ розміщений 1 хімічно небезпечний об’єкт (далі ХНО), який використовує  до 3 тон небезпечної хімічної речовини – аміаку.</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Для удосконалення системи реагування на надзвичайні ситуації передбачається придбання для потреб комунально – технічної служби мотопомпи, захисних шоломів для особового складу аварійно – рятувальних формувань, паливно – мастильних матеріалів; для потреб медичної служби - лікарських препаратів медицини катастроф, а також захисних засобів для захисту медичних працівників  від ураження коронавірусом </w:t>
      </w:r>
      <w:r>
        <w:rPr>
          <w:rFonts w:ascii="Times New Roman" w:hAnsi="Times New Roman" w:cs="Times New Roman"/>
          <w:sz w:val="28"/>
          <w:szCs w:val="28"/>
          <w:lang w:val="en-US"/>
        </w:rPr>
        <w:t>SARS</w:t>
      </w:r>
      <w:r>
        <w:rPr>
          <w:rFonts w:ascii="Times New Roman" w:hAnsi="Times New Roman" w:cs="Times New Roman"/>
          <w:sz w:val="28"/>
          <w:szCs w:val="28"/>
          <w:lang w:val="uk-UA"/>
        </w:rPr>
        <w:t>-</w:t>
      </w:r>
      <w:r>
        <w:rPr>
          <w:rFonts w:ascii="Times New Roman" w:hAnsi="Times New Roman" w:cs="Times New Roman"/>
          <w:sz w:val="28"/>
          <w:szCs w:val="28"/>
          <w:lang w:val="en-US"/>
        </w:rPr>
        <w:t>CoV</w:t>
      </w:r>
      <w:r>
        <w:rPr>
          <w:rFonts w:ascii="Times New Roman" w:hAnsi="Times New Roman" w:cs="Times New Roman"/>
          <w:sz w:val="28"/>
          <w:szCs w:val="28"/>
          <w:lang w:val="uk-UA"/>
        </w:rPr>
        <w:t xml:space="preserve">-2 . Створення запасів засобів індивідуального захисту органів дихання здійснюється з метою забезпечення гарантованого рівня захисту працюючого персоналу бюджетних установ від надзвичайних ситуацій у мирний час та в особливий період. </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укриттів, споруд подвійного призначення, їх комплектацію необхідними матеріально-технічними засобами. </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На виконання ст.19.п.2 Кодексу цивільного захисту України необхідно передбачати кошти на організацію робіт з ліквідації загрози та наслідків надзвичайних ситуацій на території Ніжинської  ТГ, а також радіаційного, хімічного, біологічного, медичного захисту населення включаючи всебічне життєзабезпечення евакуйованого населення та постраждалих внаслідок надзвичайних ситуацій.</w:t>
      </w:r>
      <w:r>
        <w:rPr>
          <w:rFonts w:ascii="Times New Roman" w:hAnsi="Times New Roman" w:cs="Times New Roman"/>
          <w:caps/>
          <w:sz w:val="28"/>
          <w:szCs w:val="28"/>
          <w:lang w:val="uk-UA"/>
        </w:rPr>
        <w:t xml:space="preserve">                                </w:t>
      </w:r>
    </w:p>
    <w:p>
      <w:pPr>
        <w:jc w:val="both"/>
        <w:rPr>
          <w:rFonts w:ascii="Times New Roman" w:hAnsi="Times New Roman" w:cs="Times New Roman"/>
          <w:b/>
          <w:sz w:val="28"/>
          <w:szCs w:val="28"/>
          <w:lang w:val="uk-UA"/>
        </w:rPr>
      </w:pPr>
      <w:r>
        <w:rPr>
          <w:rFonts w:ascii="Times New Roman" w:hAnsi="Times New Roman" w:cs="Times New Roman"/>
          <w:b/>
          <w:sz w:val="28"/>
          <w:szCs w:val="28"/>
          <w:lang w:val="uk-UA"/>
        </w:rPr>
        <w:t>ІІІ. Мета Програми</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Основною метою прийняття даної програми є </w:t>
      </w:r>
      <w:r>
        <w:rPr>
          <w:rFonts w:ascii="Times New Roman" w:hAnsi="Times New Roman" w:cs="Times New Roman"/>
          <w:iCs/>
          <w:sz w:val="28"/>
          <w:szCs w:val="28"/>
          <w:lang w:val="uk-UA"/>
        </w:rPr>
        <w:t>реалізація заходів</w:t>
      </w:r>
      <w:r>
        <w:rPr>
          <w:rFonts w:ascii="Times New Roman" w:hAnsi="Times New Roman" w:cs="Times New Roman"/>
          <w:sz w:val="28"/>
          <w:szCs w:val="28"/>
          <w:lang w:val="uk-UA"/>
        </w:rPr>
        <w:t xml:space="preserve"> державної політики щодо запобігання та ліквідації надзвичайних ситуацій техногенного та природного характеру і їх наслідків,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техногенної і природної безпеки на території Ніжинської  ТГ та організаційних засад її функціонування, зміцнення технічної і ресурсної бази, створення безпечних умов для відпочинку населення, зменшення кількості загиблих під час надзвичайних ситуацій та подій, що дозволить у повному обсязі виконати завдання, пов’язані з рятуванням людей та збереженням довкілля.</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Організація роботи та виконання заходів по запобіганню поширенню</w:t>
      </w:r>
      <w:r>
        <w:rPr>
          <w:rFonts w:ascii="Times New Roman" w:hAnsi="Times New Roman" w:cs="Times New Roman"/>
          <w:sz w:val="28"/>
          <w:szCs w:val="28"/>
        </w:rPr>
        <w:t xml:space="preserve"> </w:t>
      </w:r>
      <w:r>
        <w:rPr>
          <w:rFonts w:ascii="Times New Roman" w:hAnsi="Times New Roman" w:cs="Times New Roman"/>
          <w:sz w:val="28"/>
          <w:szCs w:val="28"/>
          <w:lang w:val="en-US"/>
        </w:rPr>
        <w:t>COVID</w:t>
      </w:r>
      <w:r>
        <w:rPr>
          <w:rFonts w:ascii="Times New Roman" w:hAnsi="Times New Roman" w:cs="Times New Roman"/>
          <w:sz w:val="28"/>
          <w:szCs w:val="28"/>
        </w:rPr>
        <w:t>-19</w:t>
      </w:r>
      <w:r>
        <w:rPr>
          <w:rFonts w:ascii="Times New Roman" w:hAnsi="Times New Roman" w:cs="Times New Roman"/>
          <w:sz w:val="28"/>
          <w:szCs w:val="28"/>
          <w:lang w:val="uk-UA"/>
        </w:rPr>
        <w:t>, спричинене коронавірусом</w:t>
      </w:r>
      <w:r>
        <w:rPr>
          <w:rFonts w:ascii="Times New Roman" w:hAnsi="Times New Roman" w:cs="Times New Roman"/>
          <w:sz w:val="28"/>
          <w:szCs w:val="28"/>
        </w:rPr>
        <w:t xml:space="preserve"> </w:t>
      </w:r>
      <w:r>
        <w:rPr>
          <w:rFonts w:ascii="Times New Roman" w:hAnsi="Times New Roman" w:cs="Times New Roman"/>
          <w:sz w:val="28"/>
          <w:szCs w:val="28"/>
          <w:lang w:val="en-US"/>
        </w:rPr>
        <w:t>SARS</w:t>
      </w:r>
      <w:r>
        <w:rPr>
          <w:rFonts w:ascii="Times New Roman" w:hAnsi="Times New Roman" w:cs="Times New Roman"/>
          <w:sz w:val="28"/>
          <w:szCs w:val="28"/>
        </w:rPr>
        <w:t>-</w:t>
      </w:r>
      <w:r>
        <w:rPr>
          <w:rFonts w:ascii="Times New Roman" w:hAnsi="Times New Roman" w:cs="Times New Roman"/>
          <w:sz w:val="28"/>
          <w:szCs w:val="28"/>
          <w:lang w:val="en-US"/>
        </w:rPr>
        <w:t>CoV</w:t>
      </w:r>
      <w:r>
        <w:rPr>
          <w:rFonts w:ascii="Times New Roman" w:hAnsi="Times New Roman" w:cs="Times New Roman"/>
          <w:sz w:val="28"/>
          <w:szCs w:val="28"/>
        </w:rPr>
        <w:t>-2</w:t>
      </w:r>
      <w:r>
        <w:rPr>
          <w:rFonts w:ascii="Times New Roman" w:hAnsi="Times New Roman" w:cs="Times New Roman"/>
          <w:sz w:val="28"/>
          <w:szCs w:val="28"/>
          <w:lang w:val="uk-UA"/>
        </w:rPr>
        <w:t>, на території Ніжинської  територіальної громади.</w:t>
      </w:r>
    </w:p>
    <w:p>
      <w:pPr>
        <w:jc w:val="center"/>
        <w:rPr>
          <w:rFonts w:ascii="Times New Roman" w:hAnsi="Times New Roman" w:cs="Times New Roman"/>
          <w:b/>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Pr>
          <w:rFonts w:ascii="Times New Roman" w:hAnsi="Times New Roman" w:cs="Times New Roman"/>
          <w:b/>
          <w:sz w:val="28"/>
          <w:szCs w:val="28"/>
          <w:lang w:val="uk-UA"/>
        </w:rPr>
        <w:t>. Обґрунтування шляхів і засобів розв’язання проблеми, обсягів та джерел фінансування, строки та етапи виконання Програми</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Пріоритетними завданнями  програми розвитку цивільного захисту Ніжинської   територіальної громади на 2022 рік являються:</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створення</w:t>
      </w:r>
      <w:r>
        <w:rPr>
          <w:rFonts w:ascii="Times New Roman" w:hAnsi="Times New Roman" w:cs="Times New Roman"/>
          <w:sz w:val="28"/>
          <w:szCs w:val="28"/>
        </w:rPr>
        <w:t xml:space="preserve"> </w:t>
      </w:r>
      <w:r>
        <w:rPr>
          <w:rFonts w:ascii="Times New Roman" w:hAnsi="Times New Roman" w:cs="Times New Roman"/>
          <w:sz w:val="28"/>
          <w:szCs w:val="28"/>
          <w:lang w:val="uk-UA"/>
        </w:rPr>
        <w:t>місцевого</w:t>
      </w:r>
      <w:r>
        <w:rPr>
          <w:rFonts w:ascii="Times New Roman" w:hAnsi="Times New Roman" w:cs="Times New Roman"/>
          <w:sz w:val="28"/>
          <w:szCs w:val="28"/>
        </w:rPr>
        <w:t xml:space="preserve"> </w:t>
      </w:r>
      <w:r>
        <w:rPr>
          <w:rFonts w:ascii="Times New Roman" w:hAnsi="Times New Roman" w:cs="Times New Roman"/>
          <w:sz w:val="28"/>
          <w:szCs w:val="28"/>
          <w:lang w:val="uk-UA"/>
        </w:rPr>
        <w:t>матеріального</w:t>
      </w:r>
      <w:r>
        <w:rPr>
          <w:rFonts w:ascii="Times New Roman" w:hAnsi="Times New Roman" w:cs="Times New Roman"/>
          <w:sz w:val="28"/>
          <w:szCs w:val="28"/>
        </w:rPr>
        <w:t xml:space="preserve"> резерву для </w:t>
      </w:r>
      <w:r>
        <w:rPr>
          <w:rFonts w:ascii="Times New Roman" w:hAnsi="Times New Roman" w:cs="Times New Roman"/>
          <w:sz w:val="28"/>
          <w:szCs w:val="28"/>
          <w:lang w:val="uk-UA"/>
        </w:rPr>
        <w:t>виконання</w:t>
      </w:r>
      <w:r>
        <w:rPr>
          <w:rFonts w:ascii="Times New Roman" w:hAnsi="Times New Roman" w:cs="Times New Roman"/>
          <w:sz w:val="28"/>
          <w:szCs w:val="28"/>
        </w:rPr>
        <w:t xml:space="preserve"> </w:t>
      </w:r>
      <w:r>
        <w:rPr>
          <w:rFonts w:ascii="Times New Roman" w:hAnsi="Times New Roman" w:cs="Times New Roman"/>
          <w:sz w:val="28"/>
          <w:szCs w:val="28"/>
          <w:lang w:val="uk-UA"/>
        </w:rPr>
        <w:t>заходів</w:t>
      </w:r>
      <w:r>
        <w:rPr>
          <w:rFonts w:ascii="Times New Roman" w:hAnsi="Times New Roman" w:cs="Times New Roman"/>
          <w:sz w:val="28"/>
          <w:szCs w:val="28"/>
        </w:rPr>
        <w:t xml:space="preserve">, </w:t>
      </w:r>
      <w:r>
        <w:rPr>
          <w:rFonts w:ascii="Times New Roman" w:hAnsi="Times New Roman" w:cs="Times New Roman"/>
          <w:sz w:val="28"/>
          <w:szCs w:val="28"/>
          <w:lang w:val="uk-UA"/>
        </w:rPr>
        <w:t>спрямованих</w:t>
      </w:r>
      <w:r>
        <w:rPr>
          <w:rFonts w:ascii="Times New Roman" w:hAnsi="Times New Roman" w:cs="Times New Roman"/>
          <w:sz w:val="28"/>
          <w:szCs w:val="28"/>
        </w:rPr>
        <w:t xml:space="preserve"> на </w:t>
      </w:r>
      <w:r>
        <w:rPr>
          <w:rFonts w:ascii="Times New Roman" w:hAnsi="Times New Roman" w:cs="Times New Roman"/>
          <w:sz w:val="28"/>
          <w:szCs w:val="28"/>
          <w:lang w:val="uk-UA"/>
        </w:rPr>
        <w:t>запобігання</w:t>
      </w:r>
      <w:r>
        <w:rPr>
          <w:rFonts w:ascii="Times New Roman" w:hAnsi="Times New Roman" w:cs="Times New Roman"/>
          <w:sz w:val="28"/>
          <w:szCs w:val="28"/>
        </w:rPr>
        <w:t xml:space="preserve">, </w:t>
      </w:r>
      <w:r>
        <w:rPr>
          <w:rFonts w:ascii="Times New Roman" w:hAnsi="Times New Roman" w:cs="Times New Roman"/>
          <w:sz w:val="28"/>
          <w:szCs w:val="28"/>
          <w:lang w:val="uk-UA"/>
        </w:rPr>
        <w:t>ліквідацію</w:t>
      </w:r>
      <w:r>
        <w:rPr>
          <w:rFonts w:ascii="Times New Roman" w:hAnsi="Times New Roman" w:cs="Times New Roman"/>
          <w:sz w:val="28"/>
          <w:szCs w:val="28"/>
        </w:rPr>
        <w:t xml:space="preserve"> надзвичайних ситуацій техногенного і природного характеру та їх наслідків</w:t>
      </w:r>
      <w:r>
        <w:rPr>
          <w:rFonts w:ascii="Times New Roman" w:hAnsi="Times New Roman" w:cs="Times New Roman"/>
          <w:sz w:val="28"/>
          <w:szCs w:val="28"/>
          <w:lang w:val="uk-UA"/>
        </w:rPr>
        <w:t>;</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 xml:space="preserve"> створення запасів засобів індивідуального захисту, приладів радіаційної та хімічної розвідки  тощо;</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 xml:space="preserve"> виконання запобіжних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проведення поточних ремонтів, технічного обслуговування та утримання захисних споруд цивільного захисту та споруд подвійного призначення,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виготовлення технічних паспортів на споруди цивільного захисту, внесення правок до технічних паспортів;</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та меблів  та  іншого;</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 xml:space="preserve">забезпечення харчуванням особового складу аварійно – рятувальних та відновлювальних формувань під час виконання робіт з запобігання та ліквідації наслідків надзвичайних ситуацій; </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проведення розрахунків за надання транспортних послуг при проведенні евакуації населення, оповіщення керівного складу та життєзабезпечення мешканців міста при загрозі виникнення та ліквідації наслідків надзвичайних ситуацій,</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запасу  лікарських препаратів медицини катастроф,  засобів індивідуального захисту, антисептичних препаратів, деззасобів та  іншого, </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погашення кредиторської заборгованості, яка склалася на початок року; </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інших  заходів, закупівля  необхідних  товарів  (предмети  першої  необхідності, продукти  харчування, набори, ліки  та  лікарські  засоби  тощо), паливно-мастильні матеріали (різні види пального </w:t>
      </w:r>
      <w:r>
        <w:rPr>
          <w:rFonts w:ascii="Times New Roman" w:hAnsi="Times New Roman" w:cs="Times New Roman"/>
          <w:color w:val="000000" w:themeColor="text1"/>
          <w:sz w:val="28"/>
          <w:szCs w:val="28"/>
          <w:lang w:val="uk-UA"/>
          <w14:textFill>
            <w14:solidFill>
              <w14:schemeClr w14:val="tx1"/>
            </w14:solidFill>
          </w14:textFill>
        </w:rPr>
        <w:t>і</w:t>
      </w:r>
      <w:r>
        <w:rPr>
          <w:rFonts w:ascii="Times New Roman" w:hAnsi="Times New Roman" w:cs="Times New Roman"/>
          <w:color w:val="000000" w:themeColor="text1"/>
          <w:sz w:val="28"/>
          <w:szCs w:val="28"/>
          <w14:textFill>
            <w14:solidFill>
              <w14:schemeClr w14:val="tx1"/>
            </w14:solidFill>
          </w14:textFill>
        </w:rPr>
        <w:t> </w:t>
      </w:r>
      <w:r>
        <w:fldChar w:fldCharType="begin"/>
      </w:r>
      <w:r>
        <w:instrText xml:space="preserve"> HYPERLINK "https://uk.wikipedia.org/wiki/%D0%9C%D0%B0%D1%81%D1%82%D0%B8%D0%BB%D0%BE" \o "Мастило" </w:instrText>
      </w:r>
      <w:r>
        <w:fldChar w:fldCharType="separate"/>
      </w:r>
      <w:r>
        <w:rPr>
          <w:rStyle w:val="6"/>
          <w:rFonts w:ascii="Times New Roman" w:hAnsi="Times New Roman" w:cs="Times New Roman"/>
          <w:color w:val="000000" w:themeColor="text1"/>
          <w:sz w:val="28"/>
          <w:szCs w:val="28"/>
          <w:u w:val="none"/>
          <w:lang w:val="uk-UA"/>
          <w14:textFill>
            <w14:solidFill>
              <w14:schemeClr w14:val="tx1"/>
            </w14:solidFill>
          </w14:textFill>
        </w:rPr>
        <w:t>мастила</w:t>
      </w:r>
      <w:r>
        <w:rPr>
          <w:rStyle w:val="6"/>
          <w:rFonts w:ascii="Times New Roman" w:hAnsi="Times New Roman" w:cs="Times New Roman"/>
          <w:color w:val="000000" w:themeColor="text1"/>
          <w:sz w:val="28"/>
          <w:szCs w:val="28"/>
          <w:u w:val="none"/>
          <w:lang w:val="uk-UA"/>
          <w14:textFill>
            <w14:solidFill>
              <w14:schemeClr w14:val="tx1"/>
            </w14:solidFill>
          </w14:textFill>
        </w:rPr>
        <w:fldChar w:fldCharType="end"/>
      </w:r>
      <w:r>
        <w:rPr>
          <w:rFonts w:ascii="Times New Roman" w:hAnsi="Times New Roman" w:cs="Times New Roman"/>
          <w:color w:val="000000" w:themeColor="text1"/>
          <w:sz w:val="28"/>
          <w:szCs w:val="28"/>
          <w:lang w:val="uk-UA"/>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w:t>
      </w:r>
      <w:r>
        <w:fldChar w:fldCharType="begin"/>
      </w:r>
      <w:r>
        <w:instrText xml:space="preserve"> HYPERLINK "https://uk.wikipedia.org/wiki/%D0%91%D0%B5%D0%BD%D0%B7%D0%B8%D0%BD" \o "Бензин" </w:instrText>
      </w:r>
      <w:r>
        <w:fldChar w:fldCharType="separate"/>
      </w:r>
      <w:r>
        <w:rPr>
          <w:rStyle w:val="6"/>
          <w:rFonts w:ascii="Times New Roman" w:hAnsi="Times New Roman" w:cs="Times New Roman"/>
          <w:color w:val="000000" w:themeColor="text1"/>
          <w:sz w:val="28"/>
          <w:szCs w:val="28"/>
          <w:u w:val="none"/>
          <w:lang w:val="uk-UA"/>
          <w14:textFill>
            <w14:solidFill>
              <w14:schemeClr w14:val="tx1"/>
            </w14:solidFill>
          </w14:textFill>
        </w:rPr>
        <w:t>бензин</w:t>
      </w:r>
      <w:r>
        <w:rPr>
          <w:rStyle w:val="6"/>
          <w:rFonts w:ascii="Times New Roman" w:hAnsi="Times New Roman" w:cs="Times New Roman"/>
          <w:color w:val="000000" w:themeColor="text1"/>
          <w:sz w:val="28"/>
          <w:szCs w:val="28"/>
          <w:u w:val="none"/>
          <w:lang w:val="uk-UA"/>
          <w14:textFill>
            <w14:solidFill>
              <w14:schemeClr w14:val="tx1"/>
            </w14:solidFill>
          </w14:textFill>
        </w:rPr>
        <w:fldChar w:fldCharType="end"/>
      </w:r>
      <w:r>
        <w:rPr>
          <w:rFonts w:ascii="Times New Roman" w:hAnsi="Times New Roman" w:cs="Times New Roman"/>
          <w:color w:val="000000" w:themeColor="text1"/>
          <w:sz w:val="28"/>
          <w:szCs w:val="28"/>
          <w:lang w:val="uk-UA"/>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w:t>
      </w:r>
      <w:r>
        <w:fldChar w:fldCharType="begin"/>
      </w:r>
      <w:r>
        <w:instrText xml:space="preserve"> HYPERLINK "https://uk.wikipedia.org/wiki/%D0%94%D0%B8%D0%B7%D0%B5%D0%BB%D1%8C%D0%BD%D0%B5_%D0%BF%D0%B0%D0%BB%D0%B8%D0%B2%D0%BE" \o "Дизельне паливо" </w:instrText>
      </w:r>
      <w:r>
        <w:fldChar w:fldCharType="separate"/>
      </w:r>
      <w:r>
        <w:rPr>
          <w:rStyle w:val="6"/>
          <w:rFonts w:ascii="Times New Roman" w:hAnsi="Times New Roman" w:cs="Times New Roman"/>
          <w:color w:val="000000" w:themeColor="text1"/>
          <w:sz w:val="28"/>
          <w:szCs w:val="28"/>
          <w:u w:val="none"/>
          <w:lang w:val="uk-UA"/>
          <w14:textFill>
            <w14:solidFill>
              <w14:schemeClr w14:val="tx1"/>
            </w14:solidFill>
          </w14:textFill>
        </w:rPr>
        <w:t>дизельне пальне</w:t>
      </w:r>
      <w:r>
        <w:rPr>
          <w:rStyle w:val="6"/>
          <w:rFonts w:ascii="Times New Roman" w:hAnsi="Times New Roman" w:cs="Times New Roman"/>
          <w:color w:val="000000" w:themeColor="text1"/>
          <w:sz w:val="28"/>
          <w:szCs w:val="28"/>
          <w:u w:val="none"/>
          <w:lang w:val="uk-UA"/>
          <w14:textFill>
            <w14:solidFill>
              <w14:schemeClr w14:val="tx1"/>
            </w14:solidFill>
          </w14:textFill>
        </w:rPr>
        <w:fldChar w:fldCharType="end"/>
      </w:r>
      <w:r>
        <w:rPr>
          <w:rFonts w:ascii="Times New Roman" w:hAnsi="Times New Roman" w:cs="Times New Roman"/>
          <w:color w:val="000000" w:themeColor="text1"/>
          <w:sz w:val="28"/>
          <w:szCs w:val="28"/>
          <w:lang w:val="uk-UA"/>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w:t>
      </w:r>
      <w:r>
        <w:fldChar w:fldCharType="begin"/>
      </w:r>
      <w:r>
        <w:instrText xml:space="preserve"> HYPERLINK "https://uk.wikipedia.org/wiki/%D0%A1%D0%BA%D1%80%D0%B0%D0%BF%D0%BB%D0%B5%D0%BD%D0%B8%D0%B9_%D0%B3%D0%B0%D0%B7" \o "Скраплений газ" </w:instrText>
      </w:r>
      <w:r>
        <w:fldChar w:fldCharType="separate"/>
      </w:r>
      <w:r>
        <w:rPr>
          <w:rStyle w:val="6"/>
          <w:rFonts w:ascii="Times New Roman" w:hAnsi="Times New Roman" w:cs="Times New Roman"/>
          <w:color w:val="000000" w:themeColor="text1"/>
          <w:sz w:val="28"/>
          <w:szCs w:val="28"/>
          <w:u w:val="none"/>
          <w:lang w:val="uk-UA"/>
          <w14:textFill>
            <w14:solidFill>
              <w14:schemeClr w14:val="tx1"/>
            </w14:solidFill>
          </w14:textFill>
        </w:rPr>
        <w:t>скраплений природний газ</w:t>
      </w:r>
      <w:r>
        <w:rPr>
          <w:rStyle w:val="6"/>
          <w:rFonts w:ascii="Times New Roman" w:hAnsi="Times New Roman" w:cs="Times New Roman"/>
          <w:color w:val="000000" w:themeColor="text1"/>
          <w:sz w:val="28"/>
          <w:szCs w:val="28"/>
          <w:u w:val="none"/>
          <w:lang w:val="uk-UA"/>
          <w14:textFill>
            <w14:solidFill>
              <w14:schemeClr w14:val="tx1"/>
            </w14:solidFill>
          </w14:textFill>
        </w:rPr>
        <w:fldChar w:fldCharType="end"/>
      </w:r>
      <w:r>
        <w:rPr>
          <w:rFonts w:ascii="Times New Roman" w:hAnsi="Times New Roman" w:cs="Times New Roman"/>
          <w:color w:val="000000" w:themeColor="text1"/>
          <w:sz w:val="28"/>
          <w:szCs w:val="28"/>
          <w:lang w:val="uk-UA"/>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w:t>
      </w:r>
      <w:r>
        <w:fldChar w:fldCharType="begin"/>
      </w:r>
      <w:r>
        <w:instrText xml:space="preserve"> HYPERLINK "https://uk.wikipedia.org/wiki/%D0%A1%D0%BA%D1%80%D0%B0%D0%BF%D0%BB%D0%B5%D0%BD%D0%B8%D0%B9_%D0%BD%D0%B0%D1%84%D1%82%D0%BE%D0%B2%D0%B8%D0%B9_%D0%B3%D0%B0%D0%B7" \o "Скраплений нафтовий газ" </w:instrText>
      </w:r>
      <w:r>
        <w:fldChar w:fldCharType="separate"/>
      </w:r>
      <w:r>
        <w:rPr>
          <w:rStyle w:val="6"/>
          <w:rFonts w:ascii="Times New Roman" w:hAnsi="Times New Roman" w:cs="Times New Roman"/>
          <w:color w:val="000000" w:themeColor="text1"/>
          <w:sz w:val="28"/>
          <w:szCs w:val="28"/>
          <w:u w:val="none"/>
          <w:lang w:val="uk-UA"/>
          <w14:textFill>
            <w14:solidFill>
              <w14:schemeClr w14:val="tx1"/>
            </w14:solidFill>
          </w14:textFill>
        </w:rPr>
        <w:t>скраплені нафтові гази</w:t>
      </w:r>
      <w:r>
        <w:rPr>
          <w:rStyle w:val="6"/>
          <w:rFonts w:ascii="Times New Roman" w:hAnsi="Times New Roman" w:cs="Times New Roman"/>
          <w:color w:val="000000" w:themeColor="text1"/>
          <w:sz w:val="28"/>
          <w:szCs w:val="28"/>
          <w:u w:val="none"/>
          <w:lang w:val="uk-UA"/>
          <w14:textFill>
            <w14:solidFill>
              <w14:schemeClr w14:val="tx1"/>
            </w14:solidFill>
          </w14:textFill>
        </w:rPr>
        <w:fldChar w:fldCharType="end"/>
      </w:r>
      <w:r>
        <w:rPr>
          <w:rFonts w:ascii="Times New Roman" w:hAnsi="Times New Roman" w:cs="Times New Roman"/>
          <w:color w:val="000000" w:themeColor="text1"/>
          <w:sz w:val="28"/>
          <w:szCs w:val="28"/>
          <w:lang w:val="uk-UA"/>
          <w14:textFill>
            <w14:solidFill>
              <w14:schemeClr w14:val="tx1"/>
            </w14:solidFill>
          </w14:textFill>
        </w:rPr>
        <w:t>),</w:t>
      </w:r>
      <w:r>
        <w:rPr>
          <w:rFonts w:ascii="Times New Roman" w:hAnsi="Times New Roman" w:cs="Times New Roman"/>
          <w:sz w:val="28"/>
          <w:szCs w:val="28"/>
          <w:lang w:val="uk-UA"/>
        </w:rPr>
        <w:t xml:space="preserve"> обладнання (стратегічного призначення, генератори, засоби  безперебійного живлення  та  інше),  послуг (всі  види)  та  інше, пов’язане  з усуненням   наслідків  військових дій, провокацій, диверсій  та  іншого  у  разі  надзвичайного та  військового  стану.  </w:t>
      </w:r>
    </w:p>
    <w:p>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Термін виконання заходів даної програми – 2022 рік.</w:t>
      </w:r>
    </w:p>
    <w:p>
      <w:pPr>
        <w:rPr>
          <w:rFonts w:ascii="Times New Roman" w:hAnsi="Times New Roman" w:cs="Times New Roman"/>
          <w:sz w:val="28"/>
          <w:szCs w:val="28"/>
          <w:lang w:val="uk-UA"/>
        </w:rPr>
      </w:pPr>
      <w:r>
        <w:rPr>
          <w:rFonts w:ascii="Times New Roman" w:hAnsi="Times New Roman" w:cs="Times New Roman"/>
          <w:b/>
          <w:sz w:val="28"/>
          <w:szCs w:val="28"/>
          <w:lang w:val="en-US"/>
        </w:rPr>
        <w:t>V</w:t>
      </w:r>
      <w:r>
        <w:rPr>
          <w:rFonts w:ascii="Times New Roman" w:hAnsi="Times New Roman" w:cs="Times New Roman"/>
          <w:b/>
          <w:sz w:val="28"/>
          <w:szCs w:val="28"/>
          <w:lang w:val="uk-UA"/>
        </w:rPr>
        <w:t>.</w:t>
      </w:r>
      <w:r>
        <w:rPr>
          <w:rFonts w:ascii="Times New Roman" w:hAnsi="Times New Roman" w:cs="Times New Roman"/>
          <w:b/>
          <w:sz w:val="28"/>
          <w:szCs w:val="28"/>
        </w:rPr>
        <w:t xml:space="preserve"> </w:t>
      </w:r>
      <w:r>
        <w:rPr>
          <w:rFonts w:ascii="Times New Roman" w:hAnsi="Times New Roman" w:cs="Times New Roman"/>
          <w:b/>
          <w:sz w:val="28"/>
          <w:szCs w:val="28"/>
          <w:lang w:val="uk-UA"/>
        </w:rPr>
        <w:t>Н</w:t>
      </w:r>
      <w:r>
        <w:rPr>
          <w:rFonts w:ascii="Times New Roman" w:hAnsi="Times New Roman" w:cs="Times New Roman"/>
          <w:b/>
          <w:sz w:val="28"/>
          <w:szCs w:val="28"/>
        </w:rPr>
        <w:t>апрями діяльності, перелік завдань і заходів програми та результативні показники</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Виконання Програми дасть змогу:</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здійснити накопичення засобів індивідуального захисту для забезпечення працюючого персоналу бюджетних установ в особливий період;</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вдосконалити міську систему оповіщення та інформування населення про виникнення надзвичайних ситуацій; </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організувати утримання захисних споруд цивільного захисту та споруд подвійного призначення в готовності до укриття в них населення;</w:t>
      </w:r>
    </w:p>
    <w:p>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Результативні  показники організації розвитку цивільного захисту Ніжинської ТГ на 2022 рік:</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 продукту:</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заходів, які планується провести по  ліквідації і попередженню надзвичайних ситуацій та наслідків стихійного лиха – 16 заходів.</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 якості :</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-динаміка кількості виникнення надзвичайних ситуацій:</w:t>
      </w:r>
    </w:p>
    <w:p>
      <w:pPr>
        <w:pStyle w:val="8"/>
        <w:ind w:firstLine="0"/>
        <w:jc w:val="both"/>
        <w:rPr>
          <w:b w:val="0"/>
        </w:rPr>
      </w:pPr>
      <w:r>
        <w:rPr>
          <w:b w:val="0"/>
        </w:rPr>
        <w:t>2015 рік – 2;  2016 рік – 1;  2017 рік – 0;  2018 рік – 1;  2019 рік – 0;   2020 рік – 1; 2021 рік-1</w:t>
      </w:r>
    </w:p>
    <w:p>
      <w:pPr>
        <w:pStyle w:val="8"/>
        <w:jc w:val="both"/>
        <w:rPr>
          <w:b w:val="0"/>
        </w:rPr>
      </w:pPr>
      <w:r>
        <w:rPr>
          <w:lang w:val="en-US"/>
        </w:rPr>
        <w:t>V</w:t>
      </w:r>
      <w:r>
        <w:rPr>
          <w:b w:val="0"/>
          <w:lang w:val="en-US"/>
        </w:rPr>
        <w:t>I</w:t>
      </w:r>
      <w:r>
        <w:t>. Координація та контроль за ходом виконання Програми</w:t>
      </w:r>
      <w:r>
        <w:rPr>
          <w:b w:val="0"/>
        </w:rPr>
        <w:t>:</w:t>
      </w:r>
    </w:p>
    <w:p>
      <w:pPr>
        <w:pStyle w:val="8"/>
        <w:jc w:val="both"/>
        <w:rPr>
          <w:b w:val="0"/>
        </w:rPr>
      </w:pPr>
      <w:r>
        <w:rPr>
          <w:b w:val="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Виконавчий комітет та головні розпорядники</w:t>
      </w:r>
      <w:r>
        <w:rPr>
          <w:rFonts w:ascii="Times New Roman" w:hAnsi="Times New Roman" w:cs="Times New Roman"/>
          <w:sz w:val="28"/>
          <w:szCs w:val="28"/>
        </w:rPr>
        <w:t xml:space="preserve"> до 6-го числа місяця, наступного за звітним кварталом, нада</w:t>
      </w:r>
      <w:r>
        <w:rPr>
          <w:rFonts w:ascii="Times New Roman" w:hAnsi="Times New Roman" w:cs="Times New Roman"/>
          <w:sz w:val="28"/>
          <w:szCs w:val="28"/>
          <w:lang w:val="uk-UA"/>
        </w:rPr>
        <w:t>ють</w:t>
      </w:r>
      <w:r>
        <w:rPr>
          <w:rFonts w:ascii="Times New Roman" w:hAnsi="Times New Roman" w:cs="Times New Roman"/>
          <w:sz w:val="28"/>
          <w:szCs w:val="28"/>
        </w:rPr>
        <w:t xml:space="preserve"> інформацію про стан виконання Програми фінансовому управлінню міської ради та звіту</w:t>
      </w:r>
      <w:r>
        <w:rPr>
          <w:rFonts w:ascii="Times New Roman" w:hAnsi="Times New Roman" w:cs="Times New Roman"/>
          <w:sz w:val="28"/>
          <w:szCs w:val="28"/>
          <w:lang w:val="uk-UA"/>
        </w:rPr>
        <w:t>ють</w:t>
      </w:r>
      <w:r>
        <w:rPr>
          <w:rFonts w:ascii="Times New Roman" w:hAnsi="Times New Roman" w:cs="Times New Roman"/>
          <w:sz w:val="28"/>
          <w:szCs w:val="28"/>
        </w:rPr>
        <w:t xml:space="preserve"> про виконання Програми на сесії міської ради за підсумками року.</w:t>
      </w:r>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ab/>
      </w:r>
      <w:r>
        <w:rPr>
          <w:rFonts w:ascii="Times New Roman" w:hAnsi="Times New Roman" w:cs="Times New Roman"/>
          <w:sz w:val="28"/>
          <w:szCs w:val="28"/>
          <w:lang w:val="uk-UA"/>
        </w:rPr>
        <w:t xml:space="preserve">                                Олександр КОДОЛА</w:t>
      </w:r>
    </w:p>
    <w:p>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pPr>
        <w:spacing w:after="0" w:line="240" w:lineRule="auto"/>
        <w:ind w:left="3686" w:hanging="3686"/>
        <w:jc w:val="center"/>
        <w:rPr>
          <w:rFonts w:ascii="Times New Roman" w:hAnsi="Times New Roman" w:cs="Times New Roman"/>
          <w:b/>
          <w:sz w:val="28"/>
          <w:szCs w:val="28"/>
          <w:lang w:val="uk-UA"/>
        </w:rPr>
      </w:pPr>
    </w:p>
    <w:p>
      <w:pPr>
        <w:spacing w:after="0" w:line="240" w:lineRule="auto"/>
        <w:ind w:hanging="1"/>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sectPr>
      <w:pgSz w:w="11906" w:h="16838"/>
      <w:pgMar w:top="850" w:right="850"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50"/>
    <w:rsid w:val="00016E16"/>
    <w:rsid w:val="000A6819"/>
    <w:rsid w:val="00150783"/>
    <w:rsid w:val="00296203"/>
    <w:rsid w:val="002A3E41"/>
    <w:rsid w:val="003108DB"/>
    <w:rsid w:val="003663EB"/>
    <w:rsid w:val="006854A5"/>
    <w:rsid w:val="00694C20"/>
    <w:rsid w:val="006E68CE"/>
    <w:rsid w:val="007D63F8"/>
    <w:rsid w:val="00907B50"/>
    <w:rsid w:val="00B51FCC"/>
    <w:rsid w:val="00BC02F0"/>
    <w:rsid w:val="00C93BB1"/>
    <w:rsid w:val="00D5418F"/>
    <w:rsid w:val="00EC54B5"/>
    <w:rsid w:val="00F75043"/>
    <w:rsid w:val="01A778DA"/>
    <w:rsid w:val="48775FA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styleId="2">
    <w:name w:val="heading 1"/>
    <w:basedOn w:val="1"/>
    <w:next w:val="1"/>
    <w:qFormat/>
    <w:uiPriority w:val="0"/>
    <w:pPr>
      <w:keepNext/>
      <w:jc w:val="center"/>
      <w:outlineLvl w:val="0"/>
    </w:pPr>
    <w:rPr>
      <w:rFonts w:ascii="Tms Rmn" w:hAnsi="Tms Rmn"/>
      <w:b/>
      <w:bCs/>
      <w:sz w:val="28"/>
    </w:rPr>
  </w:style>
  <w:style w:type="paragraph" w:styleId="3">
    <w:name w:val="heading 2"/>
    <w:basedOn w:val="1"/>
    <w:next w:val="1"/>
    <w:qFormat/>
    <w:uiPriority w:val="0"/>
    <w:pPr>
      <w:keepNext/>
      <w:jc w:val="center"/>
      <w:outlineLvl w:val="1"/>
    </w:pPr>
    <w:rPr>
      <w:b/>
      <w:bCs/>
      <w:sz w:val="3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uiPriority w:val="99"/>
    <w:rPr>
      <w:color w:val="0563C1" w:themeColor="hyperlink"/>
      <w:u w:val="single"/>
      <w14:textFill>
        <w14:solidFill>
          <w14:schemeClr w14:val="hlink"/>
        </w14:solidFill>
      </w14:textFill>
    </w:rPr>
  </w:style>
  <w:style w:type="paragraph" w:styleId="7">
    <w:name w:val="Balloon Text"/>
    <w:basedOn w:val="1"/>
    <w:link w:val="10"/>
    <w:semiHidden/>
    <w:unhideWhenUsed/>
    <w:uiPriority w:val="99"/>
    <w:pPr>
      <w:spacing w:after="0" w:line="240" w:lineRule="auto"/>
    </w:pPr>
    <w:rPr>
      <w:rFonts w:ascii="Tahoma" w:hAnsi="Tahoma" w:cs="Tahoma"/>
      <w:sz w:val="16"/>
      <w:szCs w:val="16"/>
    </w:rPr>
  </w:style>
  <w:style w:type="paragraph" w:styleId="8">
    <w:name w:val="Body Text Indent"/>
    <w:basedOn w:val="1"/>
    <w:link w:val="9"/>
    <w:semiHidden/>
    <w:unhideWhenUsed/>
    <w:uiPriority w:val="0"/>
    <w:pPr>
      <w:spacing w:after="0" w:line="240" w:lineRule="auto"/>
      <w:ind w:firstLine="720"/>
      <w:jc w:val="both"/>
    </w:pPr>
    <w:rPr>
      <w:rFonts w:ascii="Times New Roman" w:hAnsi="Times New Roman" w:eastAsia="Times New Roman" w:cs="Times New Roman"/>
      <w:b/>
      <w:bCs/>
      <w:iCs/>
      <w:sz w:val="28"/>
      <w:szCs w:val="28"/>
      <w:lang w:val="uk-UA"/>
    </w:rPr>
  </w:style>
  <w:style w:type="character" w:customStyle="1" w:styleId="9">
    <w:name w:val="Основной текст с отступом Знак"/>
    <w:basedOn w:val="4"/>
    <w:link w:val="8"/>
    <w:semiHidden/>
    <w:uiPriority w:val="0"/>
    <w:rPr>
      <w:rFonts w:ascii="Times New Roman" w:hAnsi="Times New Roman" w:eastAsia="Times New Roman" w:cs="Times New Roman"/>
      <w:b/>
      <w:bCs/>
      <w:iCs/>
      <w:sz w:val="28"/>
      <w:szCs w:val="28"/>
      <w:lang w:val="uk-UA"/>
    </w:rPr>
  </w:style>
  <w:style w:type="character" w:customStyle="1" w:styleId="10">
    <w:name w:val="Текст выноски Знак"/>
    <w:basedOn w:val="4"/>
    <w:link w:val="7"/>
    <w:semiHidden/>
    <w:uiPriority w:val="99"/>
    <w:rPr>
      <w:rFonts w:ascii="Tahoma" w:hAnsi="Tahoma" w:cs="Tahoma"/>
      <w:sz w:val="16"/>
      <w:szCs w:val="16"/>
    </w:rPr>
  </w:style>
  <w:style w:type="character" w:customStyle="1" w:styleId="11">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10783</Words>
  <Characters>6147</Characters>
  <Lines>51</Lines>
  <Paragraphs>33</Paragraphs>
  <TotalTime>4</TotalTime>
  <ScaleCrop>false</ScaleCrop>
  <LinksUpToDate>false</LinksUpToDate>
  <CharactersWithSpaces>16897</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2022-02-24T09:18:00Z</dcterms:created>
  <dc:creator>Пользователь</dc:creator>
  <cp:lastModifiedBy>VNMR</cp:lastModifiedBy>
  <cp:lastPrinted>2022-02-24T07:03:00Z</cp:lastPrinted>
  <dcterms:modified xsi:type="dcterms:W3CDTF">2022-03-21T08:44:04Z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11CDC823CF324E12B1BE9F76A03E7B57</vt:lpwstr>
  </property>
</Properties>
</file>