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EB" w:rsidRPr="00C80697" w:rsidRDefault="00312345" w:rsidP="00312345">
      <w:pPr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</w:pPr>
      <w:r w:rsidRPr="00C8069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ПРОЄКТ</w:t>
      </w:r>
    </w:p>
    <w:p w:rsidR="00312345" w:rsidRPr="00312345" w:rsidRDefault="00312345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 wp14:anchorId="7F212C34" wp14:editId="36A9CFDC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EB" w:rsidRDefault="00694C20">
      <w:pPr>
        <w:spacing w:after="0"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663EB" w:rsidRDefault="00694C20">
      <w:pPr>
        <w:spacing w:after="0" w:line="2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663EB" w:rsidRDefault="00694C20">
      <w:pPr>
        <w:pStyle w:val="1"/>
        <w:spacing w:after="0" w:line="260" w:lineRule="auto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</w:rPr>
        <w:t xml:space="preserve">Н І Ж И Н С Ь К А    М І С Ь К А    </w:t>
      </w:r>
      <w:proofErr w:type="gramStart"/>
      <w:r>
        <w:rPr>
          <w:rFonts w:ascii="Times New Roman" w:hAnsi="Times New Roman" w:cs="Times New Roman"/>
          <w:szCs w:val="28"/>
        </w:rPr>
        <w:t>Р</w:t>
      </w:r>
      <w:proofErr w:type="gramEnd"/>
      <w:r>
        <w:rPr>
          <w:rFonts w:ascii="Times New Roman" w:hAnsi="Times New Roman" w:cs="Times New Roman"/>
          <w:szCs w:val="28"/>
        </w:rPr>
        <w:t xml:space="preserve"> А Д А</w:t>
      </w:r>
    </w:p>
    <w:p w:rsidR="00767177" w:rsidRPr="00767177" w:rsidRDefault="00767177" w:rsidP="00767177">
      <w:pPr>
        <w:pStyle w:val="2"/>
        <w:rPr>
          <w:rFonts w:ascii="Times New Roman" w:hAnsi="Times New Roman" w:cs="Times New Roman"/>
          <w:sz w:val="32"/>
          <w:szCs w:val="32"/>
        </w:rPr>
      </w:pPr>
      <w:r w:rsidRPr="00767177">
        <w:rPr>
          <w:rFonts w:ascii="Times New Roman" w:hAnsi="Times New Roman" w:cs="Times New Roman"/>
          <w:sz w:val="32"/>
          <w:szCs w:val="32"/>
        </w:rPr>
        <w:t xml:space="preserve">В И К О Н А В Ч </w:t>
      </w:r>
      <w:proofErr w:type="gramStart"/>
      <w:r w:rsidRPr="00767177">
        <w:rPr>
          <w:rFonts w:ascii="Times New Roman" w:hAnsi="Times New Roman" w:cs="Times New Roman"/>
          <w:sz w:val="32"/>
          <w:szCs w:val="32"/>
        </w:rPr>
        <w:t>И Й</w:t>
      </w:r>
      <w:proofErr w:type="gramEnd"/>
      <w:r w:rsidRPr="00767177">
        <w:rPr>
          <w:rFonts w:ascii="Times New Roman" w:hAnsi="Times New Roman" w:cs="Times New Roman"/>
          <w:sz w:val="32"/>
          <w:szCs w:val="32"/>
        </w:rPr>
        <w:t xml:space="preserve">    К О М І Т Е Т</w:t>
      </w:r>
    </w:p>
    <w:p w:rsidR="00767177" w:rsidRPr="00767177" w:rsidRDefault="00767177" w:rsidP="00767177"/>
    <w:p w:rsidR="003663EB" w:rsidRDefault="00694C20">
      <w:pPr>
        <w:spacing w:after="0" w:line="2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Я</w:t>
      </w:r>
    </w:p>
    <w:p w:rsidR="003663EB" w:rsidRDefault="0036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63EB" w:rsidRDefault="00694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47940">
        <w:rPr>
          <w:rFonts w:ascii="Times New Roman" w:hAnsi="Times New Roman" w:cs="Times New Roman"/>
          <w:sz w:val="28"/>
          <w:szCs w:val="28"/>
          <w:lang w:val="uk-UA"/>
        </w:rPr>
        <w:t>14 квітня</w:t>
      </w:r>
      <w:r w:rsidR="007671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33F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33F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4794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433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47940">
        <w:rPr>
          <w:rFonts w:ascii="Times New Roman" w:hAnsi="Times New Roman" w:cs="Times New Roman"/>
          <w:sz w:val="28"/>
          <w:szCs w:val="28"/>
          <w:lang w:val="uk-UA"/>
        </w:rPr>
        <w:t>85</w:t>
      </w:r>
    </w:p>
    <w:p w:rsidR="003663EB" w:rsidRDefault="0036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63EB" w:rsidRDefault="00694C20" w:rsidP="00433F33">
      <w:pPr>
        <w:spacing w:after="0" w:line="240" w:lineRule="auto"/>
        <w:ind w:right="495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Міської </w:t>
      </w:r>
      <w:r w:rsidR="00433F33">
        <w:rPr>
          <w:rFonts w:ascii="Times New Roman" w:hAnsi="Times New Roman" w:cs="Times New Roman"/>
          <w:b/>
          <w:sz w:val="28"/>
          <w:szCs w:val="28"/>
          <w:lang w:val="uk-UA"/>
        </w:rPr>
        <w:t>програми Допризовної підготовки, мобілізаційних заходів та територіальної оборони Ніжинської територіальної громади на 2022 рік</w:t>
      </w:r>
    </w:p>
    <w:p w:rsidR="003663EB" w:rsidRDefault="003663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177" w:rsidRDefault="00433F33" w:rsidP="00433F33">
      <w:pPr>
        <w:spacing w:after="0"/>
        <w:ind w:firstLine="851"/>
        <w:jc w:val="both"/>
        <w:rPr>
          <w:rFonts w:eastAsia="SimSun"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4C20">
        <w:rPr>
          <w:rFonts w:ascii="Times New Roman" w:hAnsi="Times New Roman" w:cs="Times New Roman"/>
          <w:sz w:val="28"/>
          <w:szCs w:val="28"/>
          <w:lang w:val="uk-UA"/>
        </w:rPr>
        <w:t xml:space="preserve"> відпові</w:t>
      </w:r>
      <w:r>
        <w:rPr>
          <w:rFonts w:ascii="Times New Roman" w:hAnsi="Times New Roman" w:cs="Times New Roman"/>
          <w:sz w:val="28"/>
          <w:szCs w:val="28"/>
          <w:lang w:val="uk-UA"/>
        </w:rPr>
        <w:t>дності до ст.</w:t>
      </w:r>
      <w:r w:rsidR="00B57747">
        <w:rPr>
          <w:rFonts w:ascii="Times New Roman" w:hAnsi="Times New Roman" w:cs="Times New Roman"/>
          <w:sz w:val="28"/>
          <w:szCs w:val="28"/>
          <w:lang w:val="uk-UA"/>
        </w:rPr>
        <w:t>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36, </w:t>
      </w:r>
      <w:r w:rsidR="00B57747">
        <w:rPr>
          <w:rFonts w:ascii="Times New Roman" w:hAnsi="Times New Roman" w:cs="Times New Roman"/>
          <w:sz w:val="28"/>
          <w:szCs w:val="28"/>
          <w:lang w:val="uk-UA"/>
        </w:rPr>
        <w:t>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747">
        <w:rPr>
          <w:rFonts w:ascii="Times New Roman" w:hAnsi="Times New Roman" w:cs="Times New Roman"/>
          <w:sz w:val="28"/>
          <w:szCs w:val="28"/>
          <w:lang w:val="uk-UA"/>
        </w:rPr>
        <w:t>59,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747">
        <w:rPr>
          <w:rFonts w:ascii="Times New Roman" w:hAnsi="Times New Roman" w:cs="Times New Roman"/>
          <w:sz w:val="28"/>
          <w:szCs w:val="28"/>
          <w:lang w:val="uk-UA"/>
        </w:rPr>
        <w:t xml:space="preserve">61 </w:t>
      </w:r>
      <w:r w:rsidR="00694C2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Україні, Регламенту Ніжинської міської ради </w:t>
      </w:r>
      <w:r w:rsidR="00694C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94C2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№27-4/2020, ст. 10,20,89,91 Бюджетного кодексу України, наказу Міністерства фінансів України від 02.12.2014 року №1195, </w:t>
      </w:r>
      <w:r w:rsidR="00767177" w:rsidRPr="00767177">
        <w:rPr>
          <w:rFonts w:ascii="Times New Roman" w:hAnsi="Times New Roman" w:cs="Times New Roman"/>
          <w:noProof/>
          <w:sz w:val="28"/>
          <w:lang w:val="uk-UA"/>
        </w:rPr>
        <w:t>Указу Президента України «Про введення військового стану в Україні» від 24.02.2022 № 6</w:t>
      </w:r>
      <w:r w:rsidR="00767177">
        <w:rPr>
          <w:noProof/>
          <w:sz w:val="28"/>
          <w:lang w:val="uk-UA"/>
        </w:rPr>
        <w:t xml:space="preserve">4, </w:t>
      </w:r>
      <w:r w:rsidR="00767177" w:rsidRPr="00767177">
        <w:rPr>
          <w:rFonts w:ascii="Times New Roman" w:hAnsi="Times New Roman" w:cs="Times New Roman"/>
          <w:noProof/>
          <w:sz w:val="28"/>
          <w:lang w:val="uk-UA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 w:rsidR="00767177">
        <w:rPr>
          <w:rFonts w:ascii="Times New Roman" w:hAnsi="Times New Roman" w:cs="Times New Roman"/>
          <w:noProof/>
          <w:sz w:val="28"/>
          <w:lang w:val="uk-UA"/>
        </w:rPr>
        <w:t>,</w:t>
      </w:r>
      <w:r w:rsidR="00767177" w:rsidRPr="00767177">
        <w:rPr>
          <w:noProof/>
          <w:sz w:val="28"/>
          <w:lang w:val="uk-UA"/>
        </w:rPr>
        <w:t xml:space="preserve"> </w:t>
      </w:r>
      <w:r w:rsidR="00767177" w:rsidRPr="00767177">
        <w:rPr>
          <w:rFonts w:ascii="Times New Roman" w:hAnsi="Times New Roman" w:cs="Times New Roman"/>
          <w:noProof/>
          <w:sz w:val="28"/>
          <w:lang w:val="uk-UA"/>
        </w:rPr>
        <w:t>розпорядження Ніжинської районної військової адміністрації від 28.02.2022 №11 «Про забезпечення оборони міста Ніжина»,</w:t>
      </w:r>
      <w:r w:rsidR="00694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177" w:rsidRPr="00767177">
        <w:rPr>
          <w:rFonts w:ascii="Times New Roman" w:hAnsi="Times New Roman" w:cs="Times New Roman"/>
          <w:noProof/>
          <w:sz w:val="28"/>
          <w:lang w:val="uk-UA"/>
        </w:rPr>
        <w:t>виконавчий комітет Ніжинської міської ради</w:t>
      </w:r>
      <w:r w:rsidR="00767177" w:rsidRPr="00767177">
        <w:rPr>
          <w:rFonts w:ascii="Times New Roman" w:eastAsia="SimSun" w:hAnsi="Times New Roman" w:cs="Times New Roman"/>
          <w:bCs/>
          <w:sz w:val="28"/>
          <w:szCs w:val="28"/>
          <w:lang w:val="uk-UA" w:eastAsia="en-US"/>
        </w:rPr>
        <w:t xml:space="preserve"> вирішив</w:t>
      </w:r>
      <w:r w:rsidR="00767177">
        <w:rPr>
          <w:rFonts w:eastAsia="SimSun"/>
          <w:bCs/>
          <w:sz w:val="28"/>
          <w:szCs w:val="28"/>
          <w:lang w:val="uk-UA" w:eastAsia="en-US"/>
        </w:rPr>
        <w:t>:</w:t>
      </w:r>
    </w:p>
    <w:p w:rsidR="003663EB" w:rsidRDefault="00694C20" w:rsidP="00433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Внести зміни та викласти Міськ</w:t>
      </w:r>
      <w:r w:rsidR="00E4231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127A8">
        <w:rPr>
          <w:rFonts w:ascii="Times New Roman" w:hAnsi="Times New Roman" w:cs="Times New Roman"/>
          <w:sz w:val="28"/>
          <w:szCs w:val="28"/>
          <w:lang w:val="uk-UA"/>
        </w:rPr>
        <w:t>програму Допризовної підготовки, мобілізаційних заходів та територіальної оборони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2022 рік в новій редакції,  що  додається</w:t>
      </w:r>
      <w:r w:rsidR="00C127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3EB" w:rsidRDefault="00694C20" w:rsidP="00433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127A8">
        <w:rPr>
          <w:rFonts w:ascii="Times New Roman" w:hAnsi="Times New Roman" w:cs="Times New Roman"/>
          <w:sz w:val="28"/>
          <w:szCs w:val="28"/>
          <w:lang w:val="uk-UA"/>
        </w:rPr>
        <w:t>Виконуючому обов’язки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ачальнику відділу </w:t>
      </w:r>
      <w:r w:rsidR="00C127A8">
        <w:rPr>
          <w:rFonts w:ascii="Times New Roman" w:hAnsi="Times New Roman" w:cs="Times New Roman"/>
          <w:sz w:val="28"/>
          <w:szCs w:val="28"/>
          <w:lang w:val="uk-UA"/>
        </w:rPr>
        <w:t>надзвичайних ситуацій, цивільного захисту населення, оборонної та мобілізаційної роботи оприлюднити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63EB" w:rsidRDefault="00694C20" w:rsidP="00433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67177" w:rsidRPr="00767177">
        <w:rPr>
          <w:rFonts w:ascii="Times New Roman" w:hAnsi="Times New Roman" w:cs="Times New Roman"/>
          <w:sz w:val="28"/>
          <w:szCs w:val="28"/>
        </w:rPr>
        <w:t>К</w:t>
      </w:r>
      <w:r w:rsidR="00767177" w:rsidRPr="00767177">
        <w:rPr>
          <w:rFonts w:ascii="Times New Roman" w:hAnsi="Times New Roman" w:cs="Times New Roman"/>
          <w:noProof/>
          <w:sz w:val="28"/>
          <w:szCs w:val="28"/>
        </w:rPr>
        <w:t xml:space="preserve">онтроль  за  виконанням  рішення  покласти на </w:t>
      </w:r>
      <w:r w:rsidR="00767177" w:rsidRPr="007671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767177" w:rsidRPr="00767177">
        <w:rPr>
          <w:rFonts w:ascii="Times New Roman" w:hAnsi="Times New Roman" w:cs="Times New Roman"/>
          <w:noProof/>
          <w:sz w:val="28"/>
          <w:szCs w:val="28"/>
        </w:rPr>
        <w:t>заступника    міського  голови з питань діяльності  виконавчих органів ради</w:t>
      </w:r>
      <w:r w:rsidR="00767177" w:rsidRPr="0076717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Вовченка Ф.І</w:t>
      </w:r>
    </w:p>
    <w:p w:rsidR="003663EB" w:rsidRDefault="0036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40BD" w:rsidRDefault="000240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40BD" w:rsidRDefault="000240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63EB" w:rsidRDefault="00694C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:rsidR="00767177" w:rsidRDefault="007671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7177" w:rsidRDefault="007671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67177" w:rsidRDefault="007671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63EB" w:rsidRPr="00F455E4" w:rsidRDefault="00694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5E4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3663EB" w:rsidRDefault="00694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C127A8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C127A8" w:rsidRPr="00C127A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127A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внесення змін до міської </w:t>
      </w:r>
      <w:r w:rsidR="00C127A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</w:t>
      </w:r>
      <w:r w:rsidR="00C12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допризовної підготовки, мобілізаційних заходів та територіальної оборони на 2022 рік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127A8" w:rsidRDefault="00C127A8" w:rsidP="00C127A8">
      <w:pPr>
        <w:autoSpaceDE w:val="0"/>
        <w:autoSpaceDN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63EB" w:rsidRDefault="00694C20" w:rsidP="00C127A8">
      <w:pPr>
        <w:autoSpaceDE w:val="0"/>
        <w:autoSpaceDN w:val="0"/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Обґрунтування необхідності прийняття рішення. </w:t>
      </w:r>
    </w:p>
    <w:p w:rsidR="00426F13" w:rsidRDefault="00724CB1" w:rsidP="00C127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rFonts w:ascii="Times New Roman" w:hAnsi="Times New Roman" w:cs="Times New Roman"/>
          <w:noProof/>
          <w:sz w:val="28"/>
          <w:lang w:val="uk-UA"/>
        </w:rPr>
        <w:t>24.02.2022 № 6</w:t>
      </w:r>
      <w:r>
        <w:rPr>
          <w:noProof/>
          <w:sz w:val="28"/>
          <w:lang w:val="uk-UA"/>
        </w:rPr>
        <w:t xml:space="preserve">4 </w:t>
      </w:r>
      <w:r w:rsidRPr="00767177">
        <w:rPr>
          <w:rFonts w:ascii="Times New Roman" w:hAnsi="Times New Roman" w:cs="Times New Roman"/>
          <w:noProof/>
          <w:sz w:val="28"/>
          <w:lang w:val="uk-UA"/>
        </w:rPr>
        <w:t xml:space="preserve">«Про введення </w:t>
      </w:r>
      <w:r>
        <w:rPr>
          <w:rFonts w:ascii="Times New Roman" w:hAnsi="Times New Roman" w:cs="Times New Roman"/>
          <w:noProof/>
          <w:sz w:val="28"/>
          <w:lang w:val="uk-UA"/>
        </w:rPr>
        <w:t>воєнного</w:t>
      </w:r>
      <w:r w:rsidRPr="00767177">
        <w:rPr>
          <w:rFonts w:ascii="Times New Roman" w:hAnsi="Times New Roman" w:cs="Times New Roman"/>
          <w:noProof/>
          <w:sz w:val="28"/>
          <w:lang w:val="uk-UA"/>
        </w:rPr>
        <w:t xml:space="preserve"> стану в Україні»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та з метою протидії військової агресії з боку Російської Федерації, вносяться зміни до Програми допризовної підготовки, мобілізаційних заходів та територіальної оборони на 2022 рік.</w:t>
      </w:r>
    </w:p>
    <w:p w:rsidR="003663EB" w:rsidRDefault="003663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63EB" w:rsidRDefault="00694C20" w:rsidP="00724CB1">
      <w:pPr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2. Стан нормативно-правової бази у даній сфері правового регулювання.</w:t>
      </w:r>
    </w:p>
    <w:p w:rsidR="003663EB" w:rsidRDefault="00724CB1" w:rsidP="00724C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№27-4/2020, ст. 10,20,89,91 Бюджетного кодексу України, наказу Міністерства фінансів України від 02.12.2014 року №1195, </w:t>
      </w:r>
      <w:r w:rsidRPr="00767177">
        <w:rPr>
          <w:rFonts w:ascii="Times New Roman" w:hAnsi="Times New Roman" w:cs="Times New Roman"/>
          <w:noProof/>
          <w:sz w:val="28"/>
          <w:lang w:val="uk-UA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  <w:lang w:val="uk-UA"/>
        </w:rPr>
        <w:t xml:space="preserve">4, </w:t>
      </w:r>
      <w:r w:rsidRPr="00767177">
        <w:rPr>
          <w:rFonts w:ascii="Times New Roman" w:hAnsi="Times New Roman" w:cs="Times New Roman"/>
          <w:noProof/>
          <w:sz w:val="28"/>
          <w:lang w:val="uk-UA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rFonts w:ascii="Times New Roman" w:hAnsi="Times New Roman" w:cs="Times New Roman"/>
          <w:noProof/>
          <w:sz w:val="28"/>
          <w:lang w:val="uk-UA"/>
        </w:rPr>
        <w:t>,</w:t>
      </w:r>
      <w:r w:rsidRPr="00767177">
        <w:rPr>
          <w:noProof/>
          <w:sz w:val="28"/>
          <w:lang w:val="uk-UA"/>
        </w:rPr>
        <w:t xml:space="preserve"> </w:t>
      </w:r>
      <w:r w:rsidRPr="00767177">
        <w:rPr>
          <w:rFonts w:ascii="Times New Roman" w:hAnsi="Times New Roman" w:cs="Times New Roman"/>
          <w:noProof/>
          <w:sz w:val="28"/>
          <w:lang w:val="uk-UA"/>
        </w:rPr>
        <w:t>розпорядження Ніжинської районної військової адміністрації від 28.02.2022 №11 «Про забезпечення оборони міста Ніжина»</w:t>
      </w:r>
      <w:r>
        <w:rPr>
          <w:rFonts w:ascii="Times New Roman" w:hAnsi="Times New Roman" w:cs="Times New Roman"/>
          <w:noProof/>
          <w:sz w:val="28"/>
          <w:lang w:val="uk-UA"/>
        </w:rPr>
        <w:t>.</w:t>
      </w:r>
      <w:r w:rsidR="00694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CB1" w:rsidRDefault="00724C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63EB" w:rsidRDefault="00694C20" w:rsidP="00724CB1">
      <w:pPr>
        <w:spacing w:after="12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3. Фінансово-економічне обґрунтування. </w:t>
      </w:r>
    </w:p>
    <w:p w:rsidR="003663EB" w:rsidRDefault="00694C20" w:rsidP="00724C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даного проекту рішення у 2022 році передбачає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збільшення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суми коштів запиту видатків на реалізацію цієї програми з міського бюджету до </w:t>
      </w:r>
      <w:r w:rsidR="003123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220000</w:t>
      </w:r>
      <w:r w:rsidR="009A1188" w:rsidRPr="009A11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9A1188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r w:rsidR="009A118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12345" w:rsidRDefault="00312345" w:rsidP="0031234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63EB" w:rsidRDefault="00694C20" w:rsidP="0031234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4. Прогноз соціально-економічних та інших наслідків прийняття рішення.</w:t>
      </w:r>
    </w:p>
    <w:p w:rsidR="006F7E14" w:rsidRDefault="00312345" w:rsidP="00312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змін до П</w:t>
      </w:r>
      <w:r w:rsidRPr="00312345">
        <w:rPr>
          <w:rFonts w:ascii="Times New Roman" w:hAnsi="Times New Roman" w:cs="Times New Roman"/>
          <w:sz w:val="28"/>
          <w:szCs w:val="28"/>
          <w:lang w:val="uk-UA"/>
        </w:rPr>
        <w:t>рограми допризовної підготовки, мобілізаційних заходів та територіальної оборони на 2022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забезпечить виконання деяких заходів підготовки до здійснення оборони міста від наслідків воєнного вторгнення Російської Федерації на територію України.</w:t>
      </w:r>
    </w:p>
    <w:p w:rsidR="00FB3E56" w:rsidRDefault="00FB3E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E56" w:rsidRDefault="00FB3E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7E14" w:rsidRDefault="006F7E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694C2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94C20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312345" w:rsidRDefault="00694C20" w:rsidP="003123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НС, ЦЗН, ОМР        </w:t>
      </w:r>
      <w:r w:rsidR="006F7E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F7E1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6F7E14">
        <w:rPr>
          <w:rFonts w:ascii="Times New Roman" w:hAnsi="Times New Roman" w:cs="Times New Roman"/>
          <w:sz w:val="28"/>
          <w:szCs w:val="28"/>
          <w:lang w:val="uk-UA"/>
        </w:rPr>
        <w:t>Анатолій ІВАНИЦЬКИЙ</w:t>
      </w:r>
      <w:r w:rsidR="00C12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12345" w:rsidRDefault="00312345" w:rsidP="003123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345" w:rsidRDefault="00312345" w:rsidP="003123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345" w:rsidRDefault="00312345" w:rsidP="003123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345" w:rsidRDefault="00312345" w:rsidP="003123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345" w:rsidRPr="00767177" w:rsidRDefault="00312345" w:rsidP="0031234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7177"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:rsidR="00312345" w:rsidRPr="00767177" w:rsidRDefault="00312345" w:rsidP="003123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345" w:rsidRDefault="00312345" w:rsidP="003123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начальника відділу з питань </w:t>
      </w:r>
    </w:p>
    <w:p w:rsidR="00312345" w:rsidRDefault="00312345" w:rsidP="003123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ситуацій, цивільного </w:t>
      </w:r>
    </w:p>
    <w:p w:rsidR="00312345" w:rsidRDefault="00312345" w:rsidP="003123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населення, оборонної </w:t>
      </w:r>
    </w:p>
    <w:p w:rsidR="00312345" w:rsidRDefault="00312345" w:rsidP="003123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мобілізаційної роботи                                                 Анатолій ІВАНИЦЬКИЙ</w:t>
      </w:r>
    </w:p>
    <w:p w:rsidR="00312345" w:rsidRDefault="00312345" w:rsidP="003123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2345" w:rsidRPr="00767177" w:rsidRDefault="00312345" w:rsidP="003123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177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312345" w:rsidRPr="00767177" w:rsidRDefault="00312345" w:rsidP="003123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177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312345" w:rsidRPr="00767177" w:rsidRDefault="00312345" w:rsidP="00312345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177">
        <w:rPr>
          <w:rFonts w:ascii="Times New Roman" w:hAnsi="Times New Roman" w:cs="Times New Roman"/>
          <w:sz w:val="28"/>
          <w:szCs w:val="28"/>
          <w:lang w:val="uk-UA"/>
        </w:rPr>
        <w:t>органів ради                                                                          Федір ВОВЧЕНКО</w:t>
      </w:r>
    </w:p>
    <w:p w:rsidR="00312345" w:rsidRPr="00767177" w:rsidRDefault="00312345" w:rsidP="00312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2345" w:rsidRPr="00767177" w:rsidRDefault="00312345" w:rsidP="0031234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 w:rsidRPr="00767177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Керуючий  справами виконавчого                                          </w:t>
      </w:r>
    </w:p>
    <w:p w:rsidR="00312345" w:rsidRPr="00767177" w:rsidRDefault="00312345" w:rsidP="00312345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 w:rsidRPr="00767177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комітету міської ради  </w:t>
      </w:r>
      <w:r w:rsidRPr="007671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Валерій САЛОГУБ </w:t>
      </w:r>
    </w:p>
    <w:p w:rsidR="00312345" w:rsidRPr="00767177" w:rsidRDefault="00312345" w:rsidP="00312345">
      <w:pPr>
        <w:tabs>
          <w:tab w:val="left" w:pos="7088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lang w:val="uk-UA"/>
        </w:rPr>
      </w:pPr>
    </w:p>
    <w:p w:rsidR="00312345" w:rsidRPr="00767177" w:rsidRDefault="00312345" w:rsidP="00312345">
      <w:pPr>
        <w:tabs>
          <w:tab w:val="left" w:pos="7088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lang w:val="uk-UA"/>
        </w:rPr>
      </w:pPr>
      <w:r w:rsidRPr="00767177">
        <w:rPr>
          <w:rFonts w:ascii="Times New Roman" w:hAnsi="Times New Roman" w:cs="Times New Roman"/>
          <w:sz w:val="28"/>
          <w:lang w:val="uk-UA"/>
        </w:rPr>
        <w:t xml:space="preserve">    Начальник</w:t>
      </w:r>
      <w:r w:rsidRPr="00767177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767177">
        <w:rPr>
          <w:rFonts w:ascii="Times New Roman" w:hAnsi="Times New Roman" w:cs="Times New Roman"/>
          <w:sz w:val="28"/>
        </w:rPr>
        <w:t>фінансового</w:t>
      </w:r>
      <w:proofErr w:type="spellEnd"/>
      <w:r w:rsidRPr="0076717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67177">
        <w:rPr>
          <w:rFonts w:ascii="Times New Roman" w:hAnsi="Times New Roman" w:cs="Times New Roman"/>
          <w:sz w:val="28"/>
        </w:rPr>
        <w:t>управління</w:t>
      </w:r>
      <w:proofErr w:type="spellEnd"/>
      <w:r w:rsidRPr="00767177">
        <w:rPr>
          <w:rFonts w:ascii="Times New Roman" w:hAnsi="Times New Roman" w:cs="Times New Roman"/>
          <w:sz w:val="28"/>
        </w:rPr>
        <w:t xml:space="preserve">                               </w:t>
      </w:r>
      <w:r w:rsidRPr="00767177">
        <w:rPr>
          <w:rFonts w:ascii="Times New Roman" w:hAnsi="Times New Roman" w:cs="Times New Roman"/>
          <w:sz w:val="28"/>
          <w:lang w:val="uk-UA"/>
        </w:rPr>
        <w:t xml:space="preserve"> </w:t>
      </w:r>
      <w:r w:rsidRPr="00767177">
        <w:rPr>
          <w:rFonts w:ascii="Times New Roman" w:hAnsi="Times New Roman" w:cs="Times New Roman"/>
          <w:sz w:val="28"/>
        </w:rPr>
        <w:t xml:space="preserve"> </w:t>
      </w:r>
      <w:r w:rsidRPr="00767177">
        <w:rPr>
          <w:rFonts w:ascii="Times New Roman" w:hAnsi="Times New Roman" w:cs="Times New Roman"/>
          <w:sz w:val="28"/>
          <w:lang w:val="uk-UA"/>
        </w:rPr>
        <w:t>Людмила ПИСАРЕНКО</w:t>
      </w:r>
    </w:p>
    <w:p w:rsidR="00312345" w:rsidRPr="00767177" w:rsidRDefault="00312345" w:rsidP="003123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6717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312345" w:rsidRPr="00767177" w:rsidRDefault="00312345" w:rsidP="00312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2345" w:rsidRPr="00767177" w:rsidRDefault="00312345" w:rsidP="0031234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177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76717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67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177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767177">
        <w:rPr>
          <w:rFonts w:ascii="Times New Roman" w:hAnsi="Times New Roman" w:cs="Times New Roman"/>
          <w:sz w:val="28"/>
          <w:szCs w:val="28"/>
        </w:rPr>
        <w:t xml:space="preserve"> -                                          </w:t>
      </w:r>
      <w:proofErr w:type="spellStart"/>
      <w:proofErr w:type="gramStart"/>
      <w:r w:rsidRPr="00767177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proofErr w:type="gramEnd"/>
      <w:r w:rsidRPr="00767177">
        <w:rPr>
          <w:rFonts w:ascii="Times New Roman" w:hAnsi="Times New Roman" w:cs="Times New Roman"/>
          <w:sz w:val="28"/>
          <w:szCs w:val="28"/>
        </w:rPr>
        <w:t xml:space="preserve"> ЛЕГА </w:t>
      </w:r>
    </w:p>
    <w:p w:rsidR="00312345" w:rsidRPr="00767177" w:rsidRDefault="00312345" w:rsidP="00312345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177">
        <w:rPr>
          <w:rFonts w:ascii="Times New Roman" w:hAnsi="Times New Roman" w:cs="Times New Roman"/>
          <w:sz w:val="28"/>
          <w:szCs w:val="28"/>
        </w:rPr>
        <w:t xml:space="preserve">кадрового </w:t>
      </w:r>
      <w:proofErr w:type="spellStart"/>
      <w:r w:rsidRPr="0076717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6717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333EF" w:rsidRDefault="00C33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333EF" w:rsidSect="00FB3E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33" w:rsidRDefault="00433F33">
      <w:pPr>
        <w:spacing w:line="240" w:lineRule="auto"/>
      </w:pPr>
      <w:r>
        <w:separator/>
      </w:r>
    </w:p>
  </w:endnote>
  <w:endnote w:type="continuationSeparator" w:id="0">
    <w:p w:rsidR="00433F33" w:rsidRDefault="00433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33" w:rsidRDefault="00433F33">
      <w:pPr>
        <w:spacing w:after="0"/>
      </w:pPr>
      <w:r>
        <w:separator/>
      </w:r>
    </w:p>
  </w:footnote>
  <w:footnote w:type="continuationSeparator" w:id="0">
    <w:p w:rsidR="00433F33" w:rsidRDefault="00433F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42A3A"/>
    <w:multiLevelType w:val="hybridMultilevel"/>
    <w:tmpl w:val="F4F29F9A"/>
    <w:lvl w:ilvl="0" w:tplc="21E0D6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B50"/>
    <w:rsid w:val="00016E16"/>
    <w:rsid w:val="000240BD"/>
    <w:rsid w:val="0003563C"/>
    <w:rsid w:val="00047940"/>
    <w:rsid w:val="0005007B"/>
    <w:rsid w:val="000814CB"/>
    <w:rsid w:val="000843EE"/>
    <w:rsid w:val="000F6D6D"/>
    <w:rsid w:val="00150783"/>
    <w:rsid w:val="001868E6"/>
    <w:rsid w:val="002003D9"/>
    <w:rsid w:val="00207B8F"/>
    <w:rsid w:val="00272CFE"/>
    <w:rsid w:val="002953AB"/>
    <w:rsid w:val="00296203"/>
    <w:rsid w:val="002A3E41"/>
    <w:rsid w:val="003108DB"/>
    <w:rsid w:val="0031177A"/>
    <w:rsid w:val="00312345"/>
    <w:rsid w:val="0031497A"/>
    <w:rsid w:val="00336A12"/>
    <w:rsid w:val="003663EB"/>
    <w:rsid w:val="00393023"/>
    <w:rsid w:val="003A56FA"/>
    <w:rsid w:val="003B6586"/>
    <w:rsid w:val="003B6E5E"/>
    <w:rsid w:val="00412EB5"/>
    <w:rsid w:val="00426F13"/>
    <w:rsid w:val="00433F33"/>
    <w:rsid w:val="004A727F"/>
    <w:rsid w:val="004E5CF1"/>
    <w:rsid w:val="0054565B"/>
    <w:rsid w:val="00550B2A"/>
    <w:rsid w:val="00560D05"/>
    <w:rsid w:val="00596722"/>
    <w:rsid w:val="006316D3"/>
    <w:rsid w:val="006346FD"/>
    <w:rsid w:val="00641E04"/>
    <w:rsid w:val="006854A5"/>
    <w:rsid w:val="00694C20"/>
    <w:rsid w:val="006E68CE"/>
    <w:rsid w:val="006F7E14"/>
    <w:rsid w:val="00724CB1"/>
    <w:rsid w:val="00741E48"/>
    <w:rsid w:val="007612FE"/>
    <w:rsid w:val="00767177"/>
    <w:rsid w:val="007874ED"/>
    <w:rsid w:val="007C10D7"/>
    <w:rsid w:val="007C52E3"/>
    <w:rsid w:val="007D63F8"/>
    <w:rsid w:val="008037F5"/>
    <w:rsid w:val="0081174C"/>
    <w:rsid w:val="00893C6F"/>
    <w:rsid w:val="008A6E99"/>
    <w:rsid w:val="008F22A6"/>
    <w:rsid w:val="00907B50"/>
    <w:rsid w:val="00980694"/>
    <w:rsid w:val="00996EE4"/>
    <w:rsid w:val="009A1188"/>
    <w:rsid w:val="009F73B9"/>
    <w:rsid w:val="00A86A05"/>
    <w:rsid w:val="00B45698"/>
    <w:rsid w:val="00B51FCC"/>
    <w:rsid w:val="00B560E3"/>
    <w:rsid w:val="00B57747"/>
    <w:rsid w:val="00BC02F0"/>
    <w:rsid w:val="00C127A8"/>
    <w:rsid w:val="00C333EF"/>
    <w:rsid w:val="00C80697"/>
    <w:rsid w:val="00C93BB1"/>
    <w:rsid w:val="00CD2361"/>
    <w:rsid w:val="00D774F1"/>
    <w:rsid w:val="00D91C35"/>
    <w:rsid w:val="00DA2DFD"/>
    <w:rsid w:val="00DB6B48"/>
    <w:rsid w:val="00E25632"/>
    <w:rsid w:val="00E2612F"/>
    <w:rsid w:val="00E42319"/>
    <w:rsid w:val="00E42A45"/>
    <w:rsid w:val="00EC54B5"/>
    <w:rsid w:val="00ED2CE0"/>
    <w:rsid w:val="00F217B5"/>
    <w:rsid w:val="00F33B38"/>
    <w:rsid w:val="00F455E4"/>
    <w:rsid w:val="00F610B3"/>
    <w:rsid w:val="00F740A1"/>
    <w:rsid w:val="00F75043"/>
    <w:rsid w:val="00FB3E56"/>
    <w:rsid w:val="00FE5C96"/>
    <w:rsid w:val="01A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F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7612FE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7612F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7612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7612FE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7612F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4C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4C20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7671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7177"/>
    <w:rPr>
      <w:sz w:val="22"/>
      <w:szCs w:val="22"/>
    </w:rPr>
  </w:style>
  <w:style w:type="paragraph" w:styleId="aa">
    <w:name w:val="List Paragraph"/>
    <w:basedOn w:val="a"/>
    <w:uiPriority w:val="99"/>
    <w:qFormat/>
    <w:rsid w:val="00ED2CE0"/>
    <w:pPr>
      <w:spacing w:line="256" w:lineRule="auto"/>
      <w:ind w:left="720"/>
      <w:contextualSpacing/>
    </w:pPr>
  </w:style>
  <w:style w:type="table" w:styleId="ab">
    <w:name w:val="Table Grid"/>
    <w:basedOn w:val="a1"/>
    <w:uiPriority w:val="59"/>
    <w:rsid w:val="00C333EF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3A57A-818E-4314-B442-C24B9B72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2863</Words>
  <Characters>1633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</cp:lastModifiedBy>
  <cp:revision>4</cp:revision>
  <cp:lastPrinted>2022-04-14T05:45:00Z</cp:lastPrinted>
  <dcterms:created xsi:type="dcterms:W3CDTF">2022-04-13T14:18:00Z</dcterms:created>
  <dcterms:modified xsi:type="dcterms:W3CDTF">2022-04-18T11:21:00Z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11CDC823CF324E12B1BE9F76A03E7B57</vt:lpwstr>
  </property>
</Properties>
</file>