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25" w:rsidRPr="00A12C17" w:rsidRDefault="00843925" w:rsidP="00843925">
      <w:pPr>
        <w:shd w:val="clear" w:color="auto" w:fill="FFFFFF"/>
        <w:spacing w:after="300" w:line="240" w:lineRule="auto"/>
        <w:outlineLvl w:val="2"/>
        <w:rPr>
          <w:rFonts w:ascii="Arial" w:eastAsia="Times New Roman" w:hAnsi="Arial" w:cs="Arial"/>
          <w:b/>
          <w:sz w:val="24"/>
          <w:szCs w:val="24"/>
          <w:lang w:eastAsia="uk-UA"/>
        </w:rPr>
      </w:pPr>
      <w:r w:rsidRPr="00A12C17">
        <w:rPr>
          <w:rFonts w:ascii="Arial" w:eastAsia="Times New Roman" w:hAnsi="Arial" w:cs="Arial"/>
          <w:b/>
          <w:sz w:val="24"/>
          <w:szCs w:val="24"/>
          <w:lang w:eastAsia="uk-UA"/>
        </w:rPr>
        <w:t>Зміни в оподаткуванні під час воєнного стану та їх вплив на бюджети громад</w:t>
      </w:r>
    </w:p>
    <w:p w:rsidR="00843925" w:rsidRPr="00A12C17" w:rsidRDefault="00843925" w:rsidP="00843925">
      <w:pPr>
        <w:shd w:val="clear" w:color="auto" w:fill="FFFFFF"/>
        <w:spacing w:after="0" w:line="240" w:lineRule="auto"/>
        <w:jc w:val="right"/>
        <w:textAlignment w:val="bottom"/>
        <w:rPr>
          <w:rFonts w:ascii="Arial" w:eastAsia="Times New Roman" w:hAnsi="Arial" w:cs="Arial"/>
          <w:lang w:eastAsia="uk-UA"/>
        </w:rPr>
      </w:pPr>
      <w:r w:rsidRPr="00A12C17">
        <w:rPr>
          <w:rFonts w:ascii="Arial" w:eastAsia="Times New Roman" w:hAnsi="Arial" w:cs="Arial"/>
          <w:lang w:eastAsia="uk-UA"/>
        </w:rPr>
        <w:t>    </w:t>
      </w:r>
    </w:p>
    <w:p w:rsidR="00843925" w:rsidRPr="00A12C17" w:rsidRDefault="00843925" w:rsidP="00843925">
      <w:pPr>
        <w:shd w:val="clear" w:color="auto" w:fill="FFFFFF"/>
        <w:spacing w:after="120" w:line="240" w:lineRule="auto"/>
        <w:rPr>
          <w:rFonts w:ascii="Arial" w:eastAsia="Times New Roman" w:hAnsi="Arial" w:cs="Arial"/>
          <w:lang w:eastAsia="uk-UA"/>
        </w:rPr>
      </w:pPr>
      <w:r w:rsidRPr="00A12C17">
        <w:rPr>
          <w:rFonts w:ascii="Arial" w:eastAsia="Times New Roman" w:hAnsi="Arial" w:cs="Arial"/>
          <w:lang w:eastAsia="uk-UA"/>
        </w:rPr>
        <w:t> </w:t>
      </w:r>
      <w:r w:rsidRPr="00A12C17">
        <w:rPr>
          <w:rFonts w:ascii="Arial" w:eastAsia="Times New Roman" w:hAnsi="Arial" w:cs="Arial"/>
          <w:b/>
          <w:bCs/>
          <w:lang w:eastAsia="uk-UA"/>
        </w:rPr>
        <w:t>16</w:t>
      </w:r>
      <w:r w:rsidRPr="00A12C17">
        <w:rPr>
          <w:rFonts w:ascii="Arial" w:eastAsia="Times New Roman" w:hAnsi="Arial" w:cs="Arial"/>
          <w:lang w:eastAsia="uk-UA"/>
        </w:rPr>
        <w:t> / Березень, 2022</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lang w:eastAsia="uk-UA"/>
        </w:rPr>
        <w:t>15 березня 2022 року Парламент схвалив Закон України «Про внесення змін до Податкового кодексу України та інших законодавчих актів України щодо дії норм на період дії воєнного стану» (законопроект </w:t>
      </w:r>
      <w:hyperlink r:id="rId5" w:tgtFrame="_blank" w:history="1">
        <w:r w:rsidRPr="00A12C17">
          <w:rPr>
            <w:rFonts w:ascii="Arial" w:eastAsia="Times New Roman" w:hAnsi="Arial" w:cs="Arial"/>
            <w:lang w:eastAsia="uk-UA"/>
          </w:rPr>
          <w:t>№</w:t>
        </w:r>
      </w:hyperlink>
      <w:hyperlink r:id="rId6" w:history="1">
        <w:r w:rsidRPr="00A12C17">
          <w:rPr>
            <w:rFonts w:ascii="Arial" w:eastAsia="Times New Roman" w:hAnsi="Arial" w:cs="Arial"/>
            <w:lang w:eastAsia="uk-UA"/>
          </w:rPr>
          <w:t>7137</w:t>
        </w:r>
      </w:hyperlink>
      <w:hyperlink r:id="rId7" w:tgtFrame="_blank" w:history="1">
        <w:r w:rsidRPr="00A12C17">
          <w:rPr>
            <w:rFonts w:ascii="Arial" w:eastAsia="Times New Roman" w:hAnsi="Arial" w:cs="Arial"/>
            <w:lang w:eastAsia="uk-UA"/>
          </w:rPr>
          <w:t>-д</w:t>
        </w:r>
      </w:hyperlink>
      <w:r w:rsidRPr="00A12C17">
        <w:rPr>
          <w:rFonts w:ascii="Arial" w:eastAsia="Times New Roman" w:hAnsi="Arial" w:cs="Arial"/>
          <w:lang w:eastAsia="uk-UA"/>
        </w:rPr>
        <w:t>  від 14.03.2022). Закон набуває чинності з дня його опублікування.</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lang w:eastAsia="uk-UA"/>
        </w:rPr>
        <w:t>Схвалені зміни передбачають:</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b/>
          <w:bCs/>
          <w:lang w:eastAsia="uk-UA"/>
        </w:rPr>
        <w:t>1) встановлення особливостей оподаткування єдиним податком з 1 квітня 2022 року до припинення воєнного стану, а саме:</w:t>
      </w:r>
    </w:p>
    <w:p w:rsidR="00843925" w:rsidRPr="00A12C17" w:rsidRDefault="00843925" w:rsidP="00843925">
      <w:pPr>
        <w:numPr>
          <w:ilvl w:val="0"/>
          <w:numId w:val="1"/>
        </w:numPr>
        <w:shd w:val="clear" w:color="auto" w:fill="FFFFFF"/>
        <w:spacing w:before="100" w:beforeAutospacing="1" w:after="100" w:afterAutospacing="1" w:line="240" w:lineRule="auto"/>
        <w:jc w:val="both"/>
        <w:rPr>
          <w:rFonts w:ascii="Arial" w:eastAsia="Times New Roman" w:hAnsi="Arial" w:cs="Arial"/>
          <w:lang w:eastAsia="uk-UA"/>
        </w:rPr>
      </w:pPr>
      <w:r w:rsidRPr="00A12C17">
        <w:rPr>
          <w:rFonts w:ascii="Arial" w:eastAsia="Times New Roman" w:hAnsi="Arial" w:cs="Arial"/>
          <w:lang w:eastAsia="uk-UA"/>
        </w:rPr>
        <w:t>можливість не сплачувати єдиний податок фізичними особами – підприємцями – платниками 1 та 2 груп на усій території країни з 1 квітня 2022 року до припинення воєнного стану;</w:t>
      </w:r>
    </w:p>
    <w:p w:rsidR="00843925" w:rsidRPr="00A12C17" w:rsidRDefault="00843925" w:rsidP="00843925">
      <w:pPr>
        <w:numPr>
          <w:ilvl w:val="0"/>
          <w:numId w:val="1"/>
        </w:numPr>
        <w:shd w:val="clear" w:color="auto" w:fill="FFFFFF"/>
        <w:spacing w:before="100" w:beforeAutospacing="1" w:after="100" w:afterAutospacing="1" w:line="240" w:lineRule="auto"/>
        <w:jc w:val="both"/>
        <w:rPr>
          <w:rFonts w:ascii="Arial" w:eastAsia="Times New Roman" w:hAnsi="Arial" w:cs="Arial"/>
          <w:lang w:eastAsia="uk-UA"/>
        </w:rPr>
      </w:pPr>
      <w:r w:rsidRPr="00A12C17">
        <w:rPr>
          <w:rFonts w:ascii="Arial" w:eastAsia="Times New Roman" w:hAnsi="Arial" w:cs="Arial"/>
          <w:lang w:eastAsia="uk-UA"/>
        </w:rPr>
        <w:t>розширення кола платників, що можуть знаходитись спрощеній системі оподаткування - на 3 групі за рахунок юридичних осіб – суб’єктів господарювання будь-якої організаційно-правової форми;</w:t>
      </w:r>
    </w:p>
    <w:p w:rsidR="00843925" w:rsidRPr="00A12C17" w:rsidRDefault="00843925" w:rsidP="00843925">
      <w:pPr>
        <w:numPr>
          <w:ilvl w:val="0"/>
          <w:numId w:val="1"/>
        </w:numPr>
        <w:shd w:val="clear" w:color="auto" w:fill="FFFFFF"/>
        <w:spacing w:before="100" w:beforeAutospacing="1" w:after="100" w:afterAutospacing="1" w:line="240" w:lineRule="auto"/>
        <w:jc w:val="both"/>
        <w:rPr>
          <w:rFonts w:ascii="Arial" w:eastAsia="Times New Roman" w:hAnsi="Arial" w:cs="Arial"/>
          <w:lang w:eastAsia="uk-UA"/>
        </w:rPr>
      </w:pPr>
      <w:r w:rsidRPr="00A12C17">
        <w:rPr>
          <w:rFonts w:ascii="Arial" w:eastAsia="Times New Roman" w:hAnsi="Arial" w:cs="Arial"/>
          <w:lang w:eastAsia="uk-UA"/>
        </w:rPr>
        <w:t xml:space="preserve">збільшення для платників 3 групи межі доходу до 10 </w:t>
      </w:r>
      <w:proofErr w:type="spellStart"/>
      <w:r w:rsidRPr="00A12C17">
        <w:rPr>
          <w:rFonts w:ascii="Arial" w:eastAsia="Times New Roman" w:hAnsi="Arial" w:cs="Arial"/>
          <w:lang w:eastAsia="uk-UA"/>
        </w:rPr>
        <w:t>млрд</w:t>
      </w:r>
      <w:proofErr w:type="spellEnd"/>
      <w:r w:rsidRPr="00A12C17">
        <w:rPr>
          <w:rFonts w:ascii="Arial" w:eastAsia="Times New Roman" w:hAnsi="Arial" w:cs="Arial"/>
          <w:lang w:eastAsia="uk-UA"/>
        </w:rPr>
        <w:t xml:space="preserve"> </w:t>
      </w:r>
      <w:proofErr w:type="spellStart"/>
      <w:r w:rsidRPr="00A12C17">
        <w:rPr>
          <w:rFonts w:ascii="Arial" w:eastAsia="Times New Roman" w:hAnsi="Arial" w:cs="Arial"/>
          <w:lang w:eastAsia="uk-UA"/>
        </w:rPr>
        <w:t>грн</w:t>
      </w:r>
      <w:proofErr w:type="spellEnd"/>
      <w:r w:rsidRPr="00A12C17">
        <w:rPr>
          <w:rFonts w:ascii="Arial" w:eastAsia="Times New Roman" w:hAnsi="Arial" w:cs="Arial"/>
          <w:lang w:eastAsia="uk-UA"/>
        </w:rPr>
        <w:t xml:space="preserve"> на рік та зняття обмежень по кількості найманих працівників;</w:t>
      </w:r>
    </w:p>
    <w:p w:rsidR="00843925" w:rsidRPr="00A12C17" w:rsidRDefault="00843925" w:rsidP="00843925">
      <w:pPr>
        <w:numPr>
          <w:ilvl w:val="0"/>
          <w:numId w:val="1"/>
        </w:numPr>
        <w:shd w:val="clear" w:color="auto" w:fill="FFFFFF"/>
        <w:spacing w:before="100" w:beforeAutospacing="1" w:after="100" w:afterAutospacing="1" w:line="240" w:lineRule="auto"/>
        <w:jc w:val="both"/>
        <w:rPr>
          <w:rFonts w:ascii="Arial" w:eastAsia="Times New Roman" w:hAnsi="Arial" w:cs="Arial"/>
          <w:lang w:eastAsia="uk-UA"/>
        </w:rPr>
      </w:pPr>
      <w:r w:rsidRPr="00A12C17">
        <w:rPr>
          <w:rFonts w:ascii="Arial" w:eastAsia="Times New Roman" w:hAnsi="Arial" w:cs="Arial"/>
          <w:lang w:eastAsia="uk-UA"/>
        </w:rPr>
        <w:t>збільшення кола платників, якими не сплачуватиметься земельний податок за рахунок платників податків, що перейдуть із загальної системи оподаткування на спрощену;</w:t>
      </w:r>
    </w:p>
    <w:p w:rsidR="00843925" w:rsidRPr="00A12C17" w:rsidRDefault="00843925" w:rsidP="00843925">
      <w:pPr>
        <w:numPr>
          <w:ilvl w:val="0"/>
          <w:numId w:val="1"/>
        </w:numPr>
        <w:shd w:val="clear" w:color="auto" w:fill="FFFFFF"/>
        <w:spacing w:before="100" w:beforeAutospacing="1" w:after="100" w:afterAutospacing="1" w:line="240" w:lineRule="auto"/>
        <w:jc w:val="both"/>
        <w:rPr>
          <w:rFonts w:ascii="Arial" w:eastAsia="Times New Roman" w:hAnsi="Arial" w:cs="Arial"/>
          <w:lang w:eastAsia="uk-UA"/>
        </w:rPr>
      </w:pPr>
      <w:r w:rsidRPr="00A12C17">
        <w:rPr>
          <w:rFonts w:ascii="Arial" w:eastAsia="Times New Roman" w:hAnsi="Arial" w:cs="Arial"/>
          <w:lang w:eastAsia="uk-UA"/>
        </w:rPr>
        <w:t>зменшення ставки єдиного податку для платників 3 групи до 2% від доходу;</w:t>
      </w:r>
    </w:p>
    <w:p w:rsidR="00843925" w:rsidRPr="00A12C17" w:rsidRDefault="00843925" w:rsidP="00843925">
      <w:pPr>
        <w:numPr>
          <w:ilvl w:val="0"/>
          <w:numId w:val="1"/>
        </w:numPr>
        <w:shd w:val="clear" w:color="auto" w:fill="FFFFFF"/>
        <w:spacing w:before="100" w:beforeAutospacing="1" w:after="100" w:afterAutospacing="1" w:line="240" w:lineRule="auto"/>
        <w:jc w:val="both"/>
        <w:rPr>
          <w:rFonts w:ascii="Arial" w:eastAsia="Times New Roman" w:hAnsi="Arial" w:cs="Arial"/>
          <w:lang w:eastAsia="uk-UA"/>
        </w:rPr>
      </w:pPr>
      <w:r w:rsidRPr="00A12C17">
        <w:rPr>
          <w:rFonts w:ascii="Arial" w:eastAsia="Times New Roman" w:hAnsi="Arial" w:cs="Arial"/>
          <w:lang w:eastAsia="uk-UA"/>
        </w:rPr>
        <w:t>Кабінет Міністрів України отримав право визначати особливості нарахування та сплати єдиного податку без внесення відповідних змін до Податкового Кодексу України.</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b/>
          <w:bCs/>
          <w:i/>
          <w:iCs/>
          <w:lang w:eastAsia="uk-UA"/>
        </w:rPr>
        <w:t>Втрати бюджетів місцевого самоврядування через встановлення окремих преференцій в оподаткуванні платників єдиним податком, в тому числі і земельним податком, можуть бути компенсовані за рахунок збільшення надходжень по платниках із більшими обсягами річного доходу.</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b/>
          <w:bCs/>
          <w:lang w:eastAsia="uk-UA"/>
        </w:rPr>
        <w:t>2) встановлення ставки акцизного податку на пальне у розмірі 0 євро до припинення воєнного стану;</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b/>
          <w:bCs/>
          <w:i/>
          <w:iCs/>
          <w:lang w:eastAsia="uk-UA"/>
        </w:rPr>
        <w:t>Бюджети місцевого самоврядування в подальшому не отримають частину акцизного податку на пальне (13,44% - роздрібний акциз на пальне).</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b/>
          <w:bCs/>
          <w:lang w:eastAsia="uk-UA"/>
        </w:rPr>
        <w:t>3)</w:t>
      </w:r>
      <w:r w:rsidRPr="00A12C17">
        <w:rPr>
          <w:rFonts w:ascii="Arial" w:eastAsia="Times New Roman" w:hAnsi="Arial" w:cs="Arial"/>
          <w:lang w:eastAsia="uk-UA"/>
        </w:rPr>
        <w:t> </w:t>
      </w:r>
      <w:r w:rsidRPr="00A12C17">
        <w:rPr>
          <w:rFonts w:ascii="Arial" w:eastAsia="Times New Roman" w:hAnsi="Arial" w:cs="Arial"/>
          <w:b/>
          <w:bCs/>
          <w:lang w:eastAsia="uk-UA"/>
        </w:rPr>
        <w:t>скасування оподаткування земельним податком та орендною платою за землю з березня 2022 року до кінця року наступного, за яким скасовано воєнний стан на територіях, де ведуться бойові дії, на тимчасово окупованих територіях. Перелік таких територій, визначатиметься Кабінетом Міністрів України;</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b/>
          <w:bCs/>
          <w:lang w:eastAsia="uk-UA"/>
        </w:rPr>
        <w:t>4) відміна сплати мінімального податкового зобов’язання за 2022 та 2023 роки на територіях, де ведуться бойові дії, на тимчасово окупованих територіях. Перелік таких територій, визначатиметься Кабінетом Міністрів України;</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b/>
          <w:bCs/>
          <w:lang w:eastAsia="uk-UA"/>
        </w:rPr>
        <w:t>5) скасування оподаткування екологічним податком за 2022 рік на територіях, де ведуться бойові дії, на тимчасово окупованих територіях. Перелік таких територій, визначатиметься Кабінетом Міністрів України.</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lang w:eastAsia="uk-UA"/>
        </w:rPr>
        <w:t>Зазначеним Законом України внесені зміни й до інших нормативно-правових актів, зокрема до Закону України  «Про державну допомогу суб’єктам господарювання». Змінами встановлюється, що на час воєнного стану вимоги статей 9, 10, 11, 12, 13, 16 цього Закону та інші норми законодавства, що випливають із зазначених статей цього Закону, не застосовуються. Уся державна допомога надана у цей період вважається допустимою. </w:t>
      </w:r>
      <w:r w:rsidRPr="00A12C17">
        <w:rPr>
          <w:rFonts w:ascii="Arial" w:eastAsia="Times New Roman" w:hAnsi="Arial" w:cs="Arial"/>
          <w:b/>
          <w:bCs/>
          <w:lang w:eastAsia="uk-UA"/>
        </w:rPr>
        <w:t>Надавачі державної допомоги звільняються від обов’язку подачі повідомлення про нову державну допомогу надану на відшкодування збитків, завданих у період воєнного стану, та подачі звітності про таку державну допомогу у період дії воєнного стану та протягом року після його скасування або припинення.</w:t>
      </w:r>
    </w:p>
    <w:p w:rsidR="00843925" w:rsidRPr="00A12C17" w:rsidRDefault="00843925" w:rsidP="00843925">
      <w:pPr>
        <w:shd w:val="clear" w:color="auto" w:fill="FFFFFF"/>
        <w:spacing w:after="0" w:line="240" w:lineRule="auto"/>
        <w:jc w:val="both"/>
        <w:rPr>
          <w:rFonts w:ascii="Arial" w:eastAsia="Times New Roman" w:hAnsi="Arial" w:cs="Arial"/>
          <w:lang w:eastAsia="uk-UA"/>
        </w:rPr>
      </w:pPr>
      <w:r w:rsidRPr="00A12C17">
        <w:rPr>
          <w:rFonts w:ascii="Arial" w:eastAsia="Times New Roman" w:hAnsi="Arial" w:cs="Arial"/>
          <w:lang w:eastAsia="uk-UA"/>
        </w:rPr>
        <w:t> </w:t>
      </w:r>
    </w:p>
    <w:p w:rsidR="00843925" w:rsidRDefault="00843925" w:rsidP="00843925">
      <w:pPr>
        <w:shd w:val="clear" w:color="auto" w:fill="FFFFFF"/>
        <w:spacing w:after="0" w:line="240" w:lineRule="auto"/>
        <w:jc w:val="both"/>
        <w:rPr>
          <w:rFonts w:ascii="Arial" w:eastAsia="Times New Roman" w:hAnsi="Arial" w:cs="Arial"/>
          <w:b/>
          <w:bCs/>
          <w:lang w:eastAsia="uk-UA"/>
        </w:rPr>
      </w:pPr>
      <w:r w:rsidRPr="00A12C17">
        <w:rPr>
          <w:rFonts w:ascii="Arial" w:eastAsia="Times New Roman" w:hAnsi="Arial" w:cs="Arial"/>
          <w:b/>
          <w:bCs/>
          <w:lang w:eastAsia="uk-UA"/>
        </w:rPr>
        <w:t>Асоціація міст України вже </w:t>
      </w:r>
      <w:hyperlink r:id="rId8" w:tgtFrame="_blank" w:history="1">
        <w:r w:rsidRPr="00A12C17">
          <w:rPr>
            <w:rFonts w:ascii="Arial" w:eastAsia="Times New Roman" w:hAnsi="Arial" w:cs="Arial"/>
            <w:b/>
            <w:bCs/>
            <w:lang w:eastAsia="uk-UA"/>
          </w:rPr>
          <w:t>звернулася </w:t>
        </w:r>
      </w:hyperlink>
      <w:r w:rsidRPr="00A12C17">
        <w:rPr>
          <w:rFonts w:ascii="Arial" w:eastAsia="Times New Roman" w:hAnsi="Arial" w:cs="Arial"/>
          <w:b/>
          <w:bCs/>
          <w:lang w:eastAsia="uk-UA"/>
        </w:rPr>
        <w:t>до Комітету Верховної Ради України з питань фінансів, податкової та митної політики з пропозиціями врегулювати питання компенсації таких втрат доходів бюджетам територіальних громад.</w:t>
      </w:r>
    </w:p>
    <w:p w:rsidR="002C1383" w:rsidRDefault="002C1383" w:rsidP="00843925">
      <w:pPr>
        <w:shd w:val="clear" w:color="auto" w:fill="FFFFFF"/>
        <w:spacing w:after="0" w:line="240" w:lineRule="auto"/>
        <w:jc w:val="both"/>
        <w:rPr>
          <w:rFonts w:ascii="Arial" w:eastAsia="Times New Roman" w:hAnsi="Arial" w:cs="Arial"/>
          <w:b/>
          <w:bCs/>
          <w:lang w:eastAsia="uk-UA"/>
        </w:rPr>
      </w:pPr>
    </w:p>
    <w:p w:rsidR="002C1383" w:rsidRDefault="002C1383" w:rsidP="00843925">
      <w:pPr>
        <w:shd w:val="clear" w:color="auto" w:fill="FFFFFF"/>
        <w:spacing w:after="0" w:line="240" w:lineRule="auto"/>
        <w:jc w:val="both"/>
        <w:rPr>
          <w:rFonts w:ascii="Arial" w:eastAsia="Times New Roman" w:hAnsi="Arial" w:cs="Arial"/>
          <w:b/>
          <w:bCs/>
          <w:lang w:eastAsia="uk-UA"/>
        </w:rPr>
      </w:pPr>
    </w:p>
    <w:p w:rsidR="002C1383" w:rsidRDefault="002C1383" w:rsidP="00843925">
      <w:pPr>
        <w:shd w:val="clear" w:color="auto" w:fill="FFFFFF"/>
        <w:spacing w:after="0" w:line="240" w:lineRule="auto"/>
        <w:jc w:val="both"/>
        <w:rPr>
          <w:rFonts w:ascii="Arial" w:eastAsia="Times New Roman" w:hAnsi="Arial" w:cs="Arial"/>
          <w:b/>
          <w:bCs/>
          <w:lang w:eastAsia="uk-UA"/>
        </w:rPr>
      </w:pPr>
    </w:p>
    <w:p w:rsidR="002C1383" w:rsidRDefault="002C1383" w:rsidP="00843925">
      <w:pPr>
        <w:shd w:val="clear" w:color="auto" w:fill="FFFFFF"/>
        <w:spacing w:after="0" w:line="240" w:lineRule="auto"/>
        <w:jc w:val="both"/>
        <w:rPr>
          <w:rFonts w:ascii="Arial" w:eastAsia="Times New Roman" w:hAnsi="Arial" w:cs="Arial"/>
          <w:b/>
          <w:bCs/>
          <w:lang w:eastAsia="uk-UA"/>
        </w:rPr>
      </w:pPr>
    </w:p>
    <w:p w:rsidR="002C1383" w:rsidRPr="00D1539A" w:rsidRDefault="002C1383" w:rsidP="00D1539A">
      <w:pPr>
        <w:pStyle w:val="3"/>
        <w:shd w:val="clear" w:color="auto" w:fill="FFFFFF"/>
        <w:spacing w:before="0" w:beforeAutospacing="0" w:after="300" w:afterAutospacing="0"/>
        <w:jc w:val="center"/>
        <w:rPr>
          <w:rFonts w:ascii="Arial" w:hAnsi="Arial" w:cs="Arial"/>
          <w:sz w:val="28"/>
          <w:szCs w:val="28"/>
        </w:rPr>
      </w:pPr>
      <w:r w:rsidRPr="00D1539A">
        <w:rPr>
          <w:rFonts w:ascii="Arial" w:hAnsi="Arial" w:cs="Arial"/>
          <w:b w:val="0"/>
          <w:bCs w:val="0"/>
          <w:sz w:val="28"/>
          <w:szCs w:val="28"/>
        </w:rPr>
        <w:lastRenderedPageBreak/>
        <w:t>Законопроект про зменшення доходів місцевих бюджетів послабить обороноздатність краї</w:t>
      </w:r>
      <w:r w:rsidR="00D1539A" w:rsidRPr="00D1539A">
        <w:rPr>
          <w:rFonts w:ascii="Arial" w:hAnsi="Arial" w:cs="Arial"/>
          <w:b w:val="0"/>
          <w:bCs w:val="0"/>
          <w:sz w:val="28"/>
          <w:szCs w:val="28"/>
        </w:rPr>
        <w:t>ни</w:t>
      </w:r>
    </w:p>
    <w:p w:rsidR="002C1383" w:rsidRPr="00D1539A" w:rsidRDefault="002C1383" w:rsidP="002C1383">
      <w:pPr>
        <w:shd w:val="clear" w:color="auto" w:fill="FFFFFF"/>
        <w:rPr>
          <w:rFonts w:ascii="Arial" w:hAnsi="Arial" w:cs="Arial"/>
        </w:rPr>
      </w:pPr>
      <w:r w:rsidRPr="00D1539A">
        <w:rPr>
          <w:rFonts w:ascii="Arial" w:hAnsi="Arial" w:cs="Arial"/>
        </w:rPr>
        <w:t> </w:t>
      </w:r>
      <w:r w:rsidRPr="00D1539A">
        <w:rPr>
          <w:rFonts w:ascii="Arial" w:hAnsi="Arial" w:cs="Arial"/>
          <w:b/>
          <w:bCs/>
        </w:rPr>
        <w:t>08</w:t>
      </w:r>
      <w:r w:rsidRPr="00D1539A">
        <w:rPr>
          <w:rFonts w:ascii="Arial" w:hAnsi="Arial" w:cs="Arial"/>
        </w:rPr>
        <w:t> / Квітень, 2022</w:t>
      </w:r>
    </w:p>
    <w:p w:rsidR="002C1383" w:rsidRPr="00D1539A" w:rsidRDefault="002C1383" w:rsidP="002C1383">
      <w:pPr>
        <w:shd w:val="clear" w:color="auto" w:fill="FFFFFF"/>
        <w:jc w:val="both"/>
        <w:rPr>
          <w:rFonts w:ascii="Arial" w:hAnsi="Arial" w:cs="Arial"/>
        </w:rPr>
      </w:pPr>
      <w:r w:rsidRPr="00D1539A">
        <w:rPr>
          <w:rFonts w:ascii="Arial" w:hAnsi="Arial" w:cs="Arial"/>
        </w:rPr>
        <w:t>На розгляд Верховної Ради України внесено проект Закону України «Про внесення змін до Податкового кодексу України щодо збереження робочих місць в умовах воєнного стану» </w:t>
      </w:r>
      <w:hyperlink r:id="rId9" w:tgtFrame="_blank" w:history="1">
        <w:r w:rsidRPr="00D1539A">
          <w:rPr>
            <w:rStyle w:val="a3"/>
            <w:rFonts w:ascii="Arial" w:hAnsi="Arial" w:cs="Arial"/>
            <w:color w:val="auto"/>
            <w:u w:val="none"/>
          </w:rPr>
          <w:t>№7262</w:t>
        </w:r>
      </w:hyperlink>
      <w:r w:rsidRPr="00D1539A">
        <w:rPr>
          <w:rFonts w:ascii="Arial" w:hAnsi="Arial" w:cs="Arial"/>
        </w:rPr>
        <w:t> від 07.04.2022, яким пропонується:</w:t>
      </w:r>
    </w:p>
    <w:p w:rsidR="002C1383" w:rsidRPr="00D1539A" w:rsidRDefault="002C1383" w:rsidP="002C1383">
      <w:pPr>
        <w:shd w:val="clear" w:color="auto" w:fill="FFFFFF"/>
        <w:jc w:val="both"/>
        <w:rPr>
          <w:rFonts w:ascii="Arial" w:hAnsi="Arial" w:cs="Arial"/>
        </w:rPr>
      </w:pPr>
      <w:r w:rsidRPr="00D1539A">
        <w:rPr>
          <w:rFonts w:ascii="Arial" w:hAnsi="Arial" w:cs="Arial"/>
        </w:rPr>
        <w:t>- зменшити вдвічі ставку оподаткування податком на доходи фізичних осіб з 18% до 9% доходів, які нараховуються платнику у зв’язку з трудовими відносинами та за цивільно-правовими договорами,</w:t>
      </w:r>
    </w:p>
    <w:p w:rsidR="002C1383" w:rsidRPr="00D1539A" w:rsidRDefault="002C1383" w:rsidP="002C1383">
      <w:pPr>
        <w:shd w:val="clear" w:color="auto" w:fill="FFFFFF"/>
        <w:jc w:val="both"/>
        <w:rPr>
          <w:rFonts w:ascii="Arial" w:hAnsi="Arial" w:cs="Arial"/>
        </w:rPr>
      </w:pPr>
      <w:r w:rsidRPr="00D1539A">
        <w:rPr>
          <w:rFonts w:ascii="Arial" w:hAnsi="Arial" w:cs="Arial"/>
        </w:rPr>
        <w:t>- встановити ставку 5% для новостворених робочих місць на період з 1 квітня 2022 року по 31 грудня року, наступного за роком, у якому припинено або скасовано воєнний стан.</w:t>
      </w:r>
    </w:p>
    <w:p w:rsidR="002C1383" w:rsidRPr="00D1539A" w:rsidRDefault="002C1383" w:rsidP="002C1383">
      <w:pPr>
        <w:shd w:val="clear" w:color="auto" w:fill="FFFFFF"/>
        <w:jc w:val="both"/>
        <w:rPr>
          <w:rFonts w:ascii="Arial" w:hAnsi="Arial" w:cs="Arial"/>
        </w:rPr>
      </w:pPr>
      <w:r w:rsidRPr="00D1539A">
        <w:rPr>
          <w:rStyle w:val="a4"/>
          <w:rFonts w:ascii="Arial" w:hAnsi="Arial" w:cs="Arial"/>
        </w:rPr>
        <w:t>АМУ вважає запропоновані зміни не лише такими, що не забезпечують задекларовані в пояснювальній записці цілі, але й шкідливими для місцевого самоврядування та економіки України в цілому. </w:t>
      </w:r>
      <w:r w:rsidRPr="00D1539A">
        <w:rPr>
          <w:rFonts w:ascii="Arial" w:hAnsi="Arial" w:cs="Arial"/>
        </w:rPr>
        <w:t xml:space="preserve">Їх прийняття призведе до прямих втрат як державного, так і місцевих бюджетів та до збільшення дефіциту цих бюджетів. При цьому жодним чином не буде </w:t>
      </w:r>
      <w:proofErr w:type="spellStart"/>
      <w:r w:rsidRPr="00D1539A">
        <w:rPr>
          <w:rFonts w:ascii="Arial" w:hAnsi="Arial" w:cs="Arial"/>
        </w:rPr>
        <w:t>простимульовано</w:t>
      </w:r>
      <w:proofErr w:type="spellEnd"/>
      <w:r w:rsidRPr="00D1539A">
        <w:rPr>
          <w:rFonts w:ascii="Arial" w:hAnsi="Arial" w:cs="Arial"/>
        </w:rPr>
        <w:t> вихід з тіні ринку праці та не забезпечено створення нових робочих місць.</w:t>
      </w:r>
    </w:p>
    <w:p w:rsidR="002C1383" w:rsidRPr="00D1539A" w:rsidRDefault="002C1383" w:rsidP="002C1383">
      <w:pPr>
        <w:shd w:val="clear" w:color="auto" w:fill="FFFFFF"/>
        <w:jc w:val="both"/>
        <w:rPr>
          <w:rFonts w:ascii="Arial" w:hAnsi="Arial" w:cs="Arial"/>
        </w:rPr>
      </w:pPr>
      <w:r w:rsidRPr="00D1539A">
        <w:rPr>
          <w:rFonts w:ascii="Arial" w:hAnsi="Arial" w:cs="Arial"/>
        </w:rPr>
        <w:t>Навіть на територіях, де продовжується підприємницька діяльність і де значно збільшилось споживання через розміщення переселенців, місцеві бюджети вже сьогодні втрачають значні обсяги надходжень через звільнення від ряду податків, зменшення ставок всіх податків, незалежно від місця здійснення підприємницької діяльності, хоча обсяги реалізації на вільних від бойових дій територіях у деяких сферах навіть збільшились. </w:t>
      </w:r>
    </w:p>
    <w:p w:rsidR="002C1383" w:rsidRPr="00D1539A" w:rsidRDefault="002C1383" w:rsidP="002C1383">
      <w:pPr>
        <w:shd w:val="clear" w:color="auto" w:fill="FFFFFF"/>
        <w:jc w:val="both"/>
        <w:rPr>
          <w:rFonts w:ascii="Arial" w:hAnsi="Arial" w:cs="Arial"/>
        </w:rPr>
      </w:pPr>
      <w:r w:rsidRPr="00D1539A">
        <w:rPr>
          <w:rFonts w:ascii="Arial" w:hAnsi="Arial" w:cs="Arial"/>
        </w:rPr>
        <w:t>Зменшення ставок не призведе до зростання кількості робочих місць через короткий строк запропонованого застосування цієї норми, але зменшить вже існуючу кількість робочих місць в комунальних установах та знизить обсяг ресурсів для надання вже діючої соціальної допомоги.</w:t>
      </w:r>
    </w:p>
    <w:p w:rsidR="002C1383" w:rsidRPr="00D1539A" w:rsidRDefault="002C1383" w:rsidP="002C1383">
      <w:pPr>
        <w:shd w:val="clear" w:color="auto" w:fill="FFFFFF"/>
        <w:jc w:val="both"/>
        <w:rPr>
          <w:rFonts w:ascii="Arial" w:hAnsi="Arial" w:cs="Arial"/>
        </w:rPr>
      </w:pPr>
      <w:r w:rsidRPr="00D1539A">
        <w:rPr>
          <w:rFonts w:ascii="Arial" w:hAnsi="Arial" w:cs="Arial"/>
        </w:rPr>
        <w:t>Дефіцит коштів в бюджетах унеможливить подальше надання соціальної підтримки громадянам в умовах воєнного стану, зокрема:</w:t>
      </w:r>
    </w:p>
    <w:p w:rsidR="002C1383" w:rsidRPr="00D1539A" w:rsidRDefault="002C1383" w:rsidP="002C1383">
      <w:pPr>
        <w:numPr>
          <w:ilvl w:val="0"/>
          <w:numId w:val="2"/>
        </w:numPr>
        <w:shd w:val="clear" w:color="auto" w:fill="FFFFFF"/>
        <w:spacing w:before="100" w:beforeAutospacing="1" w:after="100" w:afterAutospacing="1" w:line="240" w:lineRule="auto"/>
        <w:jc w:val="both"/>
        <w:rPr>
          <w:rFonts w:ascii="Arial" w:hAnsi="Arial" w:cs="Arial"/>
        </w:rPr>
      </w:pPr>
      <w:r w:rsidRPr="00D1539A">
        <w:rPr>
          <w:rFonts w:ascii="Arial" w:hAnsi="Arial" w:cs="Arial"/>
        </w:rPr>
        <w:t>компенсації роботодавцям витрат на оплату праці за працевлаштування внутрішньо переміщених осіб (ВПО); </w:t>
      </w:r>
    </w:p>
    <w:p w:rsidR="002C1383" w:rsidRPr="00D1539A" w:rsidRDefault="002C1383" w:rsidP="002C1383">
      <w:pPr>
        <w:numPr>
          <w:ilvl w:val="0"/>
          <w:numId w:val="2"/>
        </w:numPr>
        <w:shd w:val="clear" w:color="auto" w:fill="FFFFFF"/>
        <w:spacing w:before="100" w:beforeAutospacing="1" w:after="100" w:afterAutospacing="1" w:line="240" w:lineRule="auto"/>
        <w:jc w:val="both"/>
        <w:rPr>
          <w:rFonts w:ascii="Arial" w:hAnsi="Arial" w:cs="Arial"/>
        </w:rPr>
      </w:pPr>
      <w:r w:rsidRPr="00D1539A">
        <w:rPr>
          <w:rFonts w:ascii="Arial" w:hAnsi="Arial" w:cs="Arial"/>
        </w:rPr>
        <w:t>одноразової матеріальної допомоги у зв’язку з втратою частини зарплати (доходу) особам, робота (економічна діяльність) яких тимчасово зупинена внаслідок війни;</w:t>
      </w:r>
    </w:p>
    <w:p w:rsidR="002C1383" w:rsidRPr="00D1539A" w:rsidRDefault="002C1383" w:rsidP="002C1383">
      <w:pPr>
        <w:numPr>
          <w:ilvl w:val="0"/>
          <w:numId w:val="2"/>
        </w:numPr>
        <w:shd w:val="clear" w:color="auto" w:fill="FFFFFF"/>
        <w:spacing w:before="100" w:beforeAutospacing="1" w:after="100" w:afterAutospacing="1" w:line="240" w:lineRule="auto"/>
        <w:jc w:val="both"/>
        <w:rPr>
          <w:rFonts w:ascii="Arial" w:hAnsi="Arial" w:cs="Arial"/>
        </w:rPr>
      </w:pPr>
      <w:r w:rsidRPr="00D1539A">
        <w:rPr>
          <w:rFonts w:ascii="Arial" w:hAnsi="Arial" w:cs="Arial"/>
        </w:rPr>
        <w:t>щомісячної адресної допомоги ВПО для покриття витрат на проживання, в тому числі на оплату житлово-комунальних послуг; </w:t>
      </w:r>
    </w:p>
    <w:p w:rsidR="002C1383" w:rsidRPr="00D1539A" w:rsidRDefault="002C1383" w:rsidP="002C1383">
      <w:pPr>
        <w:numPr>
          <w:ilvl w:val="0"/>
          <w:numId w:val="2"/>
        </w:numPr>
        <w:shd w:val="clear" w:color="auto" w:fill="FFFFFF"/>
        <w:spacing w:before="100" w:beforeAutospacing="1" w:after="100" w:afterAutospacing="1" w:line="240" w:lineRule="auto"/>
        <w:jc w:val="both"/>
        <w:rPr>
          <w:rFonts w:ascii="Arial" w:hAnsi="Arial" w:cs="Arial"/>
        </w:rPr>
      </w:pPr>
      <w:r w:rsidRPr="00D1539A">
        <w:rPr>
          <w:rFonts w:ascii="Arial" w:hAnsi="Arial" w:cs="Arial"/>
        </w:rPr>
        <w:t>допомоги на компенсацію витрат за тимчасове розміщення переміщених осіб, а також реалізацію місцевих програм щодо соціального захисту жителів громад та ВПО.</w:t>
      </w:r>
    </w:p>
    <w:p w:rsidR="002C1383" w:rsidRPr="00D1539A" w:rsidRDefault="002C1383" w:rsidP="002C1383">
      <w:pPr>
        <w:shd w:val="clear" w:color="auto" w:fill="FFFFFF"/>
        <w:spacing w:after="0"/>
        <w:jc w:val="both"/>
        <w:rPr>
          <w:rFonts w:ascii="Arial" w:hAnsi="Arial" w:cs="Arial"/>
        </w:rPr>
      </w:pPr>
      <w:r w:rsidRPr="00D1539A">
        <w:rPr>
          <w:rStyle w:val="a4"/>
          <w:rFonts w:ascii="Arial" w:hAnsi="Arial" w:cs="Arial"/>
        </w:rPr>
        <w:t>У разі прийняття цього законопроекту прогнозний обсяг втрат місцевих бюджетів з податку на доходи фізичних осіб у 2022 році може сягнути 80 </w:t>
      </w:r>
      <w:proofErr w:type="spellStart"/>
      <w:r w:rsidRPr="00D1539A">
        <w:rPr>
          <w:rStyle w:val="a4"/>
          <w:rFonts w:ascii="Arial" w:hAnsi="Arial" w:cs="Arial"/>
        </w:rPr>
        <w:t>млрд</w:t>
      </w:r>
      <w:proofErr w:type="spellEnd"/>
      <w:r w:rsidRPr="00D1539A">
        <w:rPr>
          <w:rStyle w:val="a4"/>
          <w:rFonts w:ascii="Arial" w:hAnsi="Arial" w:cs="Arial"/>
        </w:rPr>
        <w:t> </w:t>
      </w:r>
      <w:proofErr w:type="spellStart"/>
      <w:r w:rsidRPr="00D1539A">
        <w:rPr>
          <w:rStyle w:val="a4"/>
          <w:rFonts w:ascii="Arial" w:hAnsi="Arial" w:cs="Arial"/>
        </w:rPr>
        <w:t>грн</w:t>
      </w:r>
      <w:proofErr w:type="spellEnd"/>
      <w:r w:rsidRPr="00D1539A">
        <w:rPr>
          <w:rStyle w:val="a4"/>
          <w:rFonts w:ascii="Arial" w:hAnsi="Arial" w:cs="Arial"/>
        </w:rPr>
        <w:t xml:space="preserve">, при тому, що потреба у видатках місцевих бюджетів, й так обмежених під час воєнного стану, складає щонайменше 30 </w:t>
      </w:r>
      <w:proofErr w:type="spellStart"/>
      <w:r w:rsidRPr="00D1539A">
        <w:rPr>
          <w:rStyle w:val="a4"/>
          <w:rFonts w:ascii="Arial" w:hAnsi="Arial" w:cs="Arial"/>
        </w:rPr>
        <w:t>млрд</w:t>
      </w:r>
      <w:proofErr w:type="spellEnd"/>
      <w:r w:rsidRPr="00D1539A">
        <w:rPr>
          <w:rStyle w:val="a4"/>
          <w:rFonts w:ascii="Arial" w:hAnsi="Arial" w:cs="Arial"/>
        </w:rPr>
        <w:t xml:space="preserve"> </w:t>
      </w:r>
      <w:proofErr w:type="spellStart"/>
      <w:r w:rsidRPr="00D1539A">
        <w:rPr>
          <w:rStyle w:val="a4"/>
          <w:rFonts w:ascii="Arial" w:hAnsi="Arial" w:cs="Arial"/>
        </w:rPr>
        <w:t>грн</w:t>
      </w:r>
      <w:proofErr w:type="spellEnd"/>
      <w:r w:rsidRPr="00D1539A">
        <w:rPr>
          <w:rStyle w:val="a4"/>
          <w:rFonts w:ascii="Arial" w:hAnsi="Arial" w:cs="Arial"/>
        </w:rPr>
        <w:t xml:space="preserve"> на місяць. </w:t>
      </w:r>
      <w:r w:rsidRPr="00D1539A">
        <w:rPr>
          <w:rFonts w:ascii="Arial" w:hAnsi="Arial" w:cs="Arial"/>
        </w:rPr>
        <w:t>Це призведе до послаблення обороноздатності країни, адже у громад не буде коштів на підтримку територіальної оборони, утримання критичної інфраструктури населених пунктів, підтримку внутрішньо-переміщених осіб, виплати заробітних плат працівникам соціальної сфери.</w:t>
      </w:r>
    </w:p>
    <w:p w:rsidR="002C1383" w:rsidRPr="00D1539A" w:rsidRDefault="002C1383" w:rsidP="002C1383">
      <w:pPr>
        <w:shd w:val="clear" w:color="auto" w:fill="FFFFFF"/>
        <w:jc w:val="both"/>
        <w:rPr>
          <w:rFonts w:ascii="Arial" w:hAnsi="Arial" w:cs="Arial"/>
        </w:rPr>
      </w:pPr>
      <w:r w:rsidRPr="00D1539A">
        <w:rPr>
          <w:rStyle w:val="a4"/>
          <w:rFonts w:ascii="Arial" w:hAnsi="Arial" w:cs="Arial"/>
        </w:rPr>
        <w:t>Асоціація міст України категорично не підтримує запропоновані законопроектом №7262 зміни. Відповідні звернення надіслано до Офісу Президента України, Уряду, парламентського Комітету з питань фінансів, податкової та митної політики.</w:t>
      </w:r>
    </w:p>
    <w:p w:rsidR="00843925" w:rsidRPr="00A12C17" w:rsidRDefault="00843925" w:rsidP="00843925">
      <w:pPr>
        <w:shd w:val="clear" w:color="auto" w:fill="FFFFFF"/>
        <w:spacing w:after="0" w:line="240" w:lineRule="auto"/>
        <w:rPr>
          <w:rFonts w:ascii="Arial" w:eastAsia="Times New Roman" w:hAnsi="Arial" w:cs="Arial"/>
          <w:lang w:eastAsia="uk-UA"/>
        </w:rPr>
      </w:pPr>
      <w:r w:rsidRPr="00A12C17">
        <w:rPr>
          <w:rFonts w:ascii="Arial" w:eastAsia="Times New Roman" w:hAnsi="Arial" w:cs="Arial"/>
          <w:lang w:eastAsia="uk-UA"/>
        </w:rPr>
        <w:t> </w:t>
      </w:r>
    </w:p>
    <w:p w:rsidR="00F0758F" w:rsidRPr="00A12C17" w:rsidRDefault="00F0758F"/>
    <w:sectPr w:rsidR="00F0758F" w:rsidRPr="00A12C17" w:rsidSect="00A12C17">
      <w:pgSz w:w="11906" w:h="16838"/>
      <w:pgMar w:top="284" w:right="850"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EF5"/>
    <w:multiLevelType w:val="multilevel"/>
    <w:tmpl w:val="14B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248C3"/>
    <w:multiLevelType w:val="multilevel"/>
    <w:tmpl w:val="E232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3925"/>
    <w:rsid w:val="0015150A"/>
    <w:rsid w:val="002C1383"/>
    <w:rsid w:val="00843925"/>
    <w:rsid w:val="00A12C17"/>
    <w:rsid w:val="00A3521E"/>
    <w:rsid w:val="00D1539A"/>
    <w:rsid w:val="00F075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8F"/>
  </w:style>
  <w:style w:type="paragraph" w:styleId="3">
    <w:name w:val="heading 3"/>
    <w:basedOn w:val="a"/>
    <w:link w:val="30"/>
    <w:uiPriority w:val="9"/>
    <w:qFormat/>
    <w:rsid w:val="0084392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3925"/>
    <w:rPr>
      <w:rFonts w:ascii="Times New Roman" w:eastAsia="Times New Roman" w:hAnsi="Times New Roman" w:cs="Times New Roman"/>
      <w:b/>
      <w:bCs/>
      <w:sz w:val="27"/>
      <w:szCs w:val="27"/>
      <w:lang w:eastAsia="uk-UA"/>
    </w:rPr>
  </w:style>
  <w:style w:type="character" w:customStyle="1" w:styleId="sharelabel">
    <w:name w:val="share__label"/>
    <w:basedOn w:val="a0"/>
    <w:rsid w:val="00843925"/>
  </w:style>
  <w:style w:type="character" w:styleId="a3">
    <w:name w:val="Hyperlink"/>
    <w:basedOn w:val="a0"/>
    <w:uiPriority w:val="99"/>
    <w:semiHidden/>
    <w:unhideWhenUsed/>
    <w:rsid w:val="00843925"/>
    <w:rPr>
      <w:color w:val="0000FF"/>
      <w:u w:val="single"/>
    </w:rPr>
  </w:style>
  <w:style w:type="character" w:styleId="a4">
    <w:name w:val="Strong"/>
    <w:basedOn w:val="a0"/>
    <w:uiPriority w:val="22"/>
    <w:qFormat/>
    <w:rsid w:val="00843925"/>
    <w:rPr>
      <w:b/>
      <w:bCs/>
    </w:rPr>
  </w:style>
  <w:style w:type="character" w:styleId="a5">
    <w:name w:val="Emphasis"/>
    <w:basedOn w:val="a0"/>
    <w:uiPriority w:val="20"/>
    <w:qFormat/>
    <w:rsid w:val="00843925"/>
    <w:rPr>
      <w:i/>
      <w:iCs/>
    </w:rPr>
  </w:style>
  <w:style w:type="paragraph" w:styleId="a6">
    <w:name w:val="Balloon Text"/>
    <w:basedOn w:val="a"/>
    <w:link w:val="a7"/>
    <w:uiPriority w:val="99"/>
    <w:semiHidden/>
    <w:unhideWhenUsed/>
    <w:rsid w:val="00843925"/>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8439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240372">
      <w:bodyDiv w:val="1"/>
      <w:marLeft w:val="0"/>
      <w:marRight w:val="0"/>
      <w:marTop w:val="0"/>
      <w:marBottom w:val="0"/>
      <w:divBdr>
        <w:top w:val="none" w:sz="0" w:space="0" w:color="auto"/>
        <w:left w:val="none" w:sz="0" w:space="0" w:color="auto"/>
        <w:bottom w:val="none" w:sz="0" w:space="0" w:color="auto"/>
        <w:right w:val="none" w:sz="0" w:space="0" w:color="auto"/>
      </w:divBdr>
      <w:divsChild>
        <w:div w:id="1152868958">
          <w:marLeft w:val="0"/>
          <w:marRight w:val="0"/>
          <w:marTop w:val="0"/>
          <w:marBottom w:val="0"/>
          <w:divBdr>
            <w:top w:val="none" w:sz="0" w:space="0" w:color="auto"/>
            <w:left w:val="none" w:sz="0" w:space="0" w:color="auto"/>
            <w:bottom w:val="none" w:sz="0" w:space="0" w:color="auto"/>
            <w:right w:val="none" w:sz="0" w:space="0" w:color="auto"/>
          </w:divBdr>
          <w:divsChild>
            <w:div w:id="533621081">
              <w:marLeft w:val="0"/>
              <w:marRight w:val="0"/>
              <w:marTop w:val="0"/>
              <w:marBottom w:val="120"/>
              <w:divBdr>
                <w:top w:val="none" w:sz="0" w:space="0" w:color="auto"/>
                <w:left w:val="none" w:sz="0" w:space="0" w:color="auto"/>
                <w:bottom w:val="none" w:sz="0" w:space="0" w:color="auto"/>
                <w:right w:val="none" w:sz="0" w:space="0" w:color="auto"/>
              </w:divBdr>
            </w:div>
            <w:div w:id="308561619">
              <w:marLeft w:val="0"/>
              <w:marRight w:val="225"/>
              <w:marTop w:val="0"/>
              <w:marBottom w:val="225"/>
              <w:divBdr>
                <w:top w:val="none" w:sz="0" w:space="0" w:color="auto"/>
                <w:left w:val="none" w:sz="0" w:space="0" w:color="auto"/>
                <w:bottom w:val="none" w:sz="0" w:space="0" w:color="auto"/>
                <w:right w:val="none" w:sz="0" w:space="0" w:color="auto"/>
              </w:divBdr>
              <w:divsChild>
                <w:div w:id="1509446415">
                  <w:marLeft w:val="0"/>
                  <w:marRight w:val="0"/>
                  <w:marTop w:val="0"/>
                  <w:marBottom w:val="0"/>
                  <w:divBdr>
                    <w:top w:val="none" w:sz="0" w:space="0" w:color="auto"/>
                    <w:left w:val="none" w:sz="0" w:space="0" w:color="auto"/>
                    <w:bottom w:val="none" w:sz="0" w:space="0" w:color="auto"/>
                    <w:right w:val="none" w:sz="0" w:space="0" w:color="auto"/>
                  </w:divBdr>
                  <w:divsChild>
                    <w:div w:id="3224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1799">
              <w:marLeft w:val="0"/>
              <w:marRight w:val="0"/>
              <w:marTop w:val="0"/>
              <w:marBottom w:val="0"/>
              <w:divBdr>
                <w:top w:val="none" w:sz="0" w:space="0" w:color="auto"/>
                <w:left w:val="none" w:sz="0" w:space="0" w:color="auto"/>
                <w:bottom w:val="none" w:sz="0" w:space="0" w:color="auto"/>
                <w:right w:val="none" w:sz="0" w:space="0" w:color="auto"/>
              </w:divBdr>
              <w:divsChild>
                <w:div w:id="1581711996">
                  <w:marLeft w:val="0"/>
                  <w:marRight w:val="0"/>
                  <w:marTop w:val="0"/>
                  <w:marBottom w:val="0"/>
                  <w:divBdr>
                    <w:top w:val="none" w:sz="0" w:space="0" w:color="auto"/>
                    <w:left w:val="none" w:sz="0" w:space="0" w:color="auto"/>
                    <w:bottom w:val="none" w:sz="0" w:space="0" w:color="auto"/>
                    <w:right w:val="none" w:sz="0" w:space="0" w:color="auto"/>
                  </w:divBdr>
                  <w:divsChild>
                    <w:div w:id="1965691768">
                      <w:marLeft w:val="0"/>
                      <w:marRight w:val="0"/>
                      <w:marTop w:val="0"/>
                      <w:marBottom w:val="0"/>
                      <w:divBdr>
                        <w:top w:val="none" w:sz="0" w:space="0" w:color="auto"/>
                        <w:left w:val="none" w:sz="0" w:space="0" w:color="auto"/>
                        <w:bottom w:val="none" w:sz="0" w:space="0" w:color="auto"/>
                        <w:right w:val="none" w:sz="0" w:space="0" w:color="auto"/>
                      </w:divBdr>
                      <w:divsChild>
                        <w:div w:id="272977499">
                          <w:marLeft w:val="0"/>
                          <w:marRight w:val="0"/>
                          <w:marTop w:val="0"/>
                          <w:marBottom w:val="0"/>
                          <w:divBdr>
                            <w:top w:val="none" w:sz="0" w:space="0" w:color="auto"/>
                            <w:left w:val="none" w:sz="0" w:space="0" w:color="auto"/>
                            <w:bottom w:val="none" w:sz="0" w:space="0" w:color="auto"/>
                            <w:right w:val="none" w:sz="0" w:space="0" w:color="auto"/>
                          </w:divBdr>
                        </w:div>
                        <w:div w:id="401562347">
                          <w:marLeft w:val="0"/>
                          <w:marRight w:val="0"/>
                          <w:marTop w:val="0"/>
                          <w:marBottom w:val="0"/>
                          <w:divBdr>
                            <w:top w:val="none" w:sz="0" w:space="0" w:color="auto"/>
                            <w:left w:val="none" w:sz="0" w:space="0" w:color="auto"/>
                            <w:bottom w:val="none" w:sz="0" w:space="0" w:color="auto"/>
                            <w:right w:val="none" w:sz="0" w:space="0" w:color="auto"/>
                          </w:divBdr>
                        </w:div>
                        <w:div w:id="2036076368">
                          <w:marLeft w:val="0"/>
                          <w:marRight w:val="0"/>
                          <w:marTop w:val="0"/>
                          <w:marBottom w:val="0"/>
                          <w:divBdr>
                            <w:top w:val="none" w:sz="0" w:space="0" w:color="auto"/>
                            <w:left w:val="none" w:sz="0" w:space="0" w:color="auto"/>
                            <w:bottom w:val="none" w:sz="0" w:space="0" w:color="auto"/>
                            <w:right w:val="none" w:sz="0" w:space="0" w:color="auto"/>
                          </w:divBdr>
                        </w:div>
                        <w:div w:id="2146778086">
                          <w:marLeft w:val="0"/>
                          <w:marRight w:val="0"/>
                          <w:marTop w:val="0"/>
                          <w:marBottom w:val="0"/>
                          <w:divBdr>
                            <w:top w:val="none" w:sz="0" w:space="0" w:color="auto"/>
                            <w:left w:val="none" w:sz="0" w:space="0" w:color="auto"/>
                            <w:bottom w:val="none" w:sz="0" w:space="0" w:color="auto"/>
                            <w:right w:val="none" w:sz="0" w:space="0" w:color="auto"/>
                          </w:divBdr>
                        </w:div>
                        <w:div w:id="2089500972">
                          <w:marLeft w:val="0"/>
                          <w:marRight w:val="0"/>
                          <w:marTop w:val="0"/>
                          <w:marBottom w:val="0"/>
                          <w:divBdr>
                            <w:top w:val="none" w:sz="0" w:space="0" w:color="auto"/>
                            <w:left w:val="none" w:sz="0" w:space="0" w:color="auto"/>
                            <w:bottom w:val="none" w:sz="0" w:space="0" w:color="auto"/>
                            <w:right w:val="none" w:sz="0" w:space="0" w:color="auto"/>
                          </w:divBdr>
                        </w:div>
                        <w:div w:id="1259288838">
                          <w:marLeft w:val="0"/>
                          <w:marRight w:val="0"/>
                          <w:marTop w:val="0"/>
                          <w:marBottom w:val="0"/>
                          <w:divBdr>
                            <w:top w:val="none" w:sz="0" w:space="0" w:color="auto"/>
                            <w:left w:val="none" w:sz="0" w:space="0" w:color="auto"/>
                            <w:bottom w:val="none" w:sz="0" w:space="0" w:color="auto"/>
                            <w:right w:val="none" w:sz="0" w:space="0" w:color="auto"/>
                          </w:divBdr>
                        </w:div>
                        <w:div w:id="982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2787">
              <w:marLeft w:val="0"/>
              <w:marRight w:val="0"/>
              <w:marTop w:val="0"/>
              <w:marBottom w:val="0"/>
              <w:divBdr>
                <w:top w:val="none" w:sz="0" w:space="0" w:color="auto"/>
                <w:left w:val="none" w:sz="0" w:space="0" w:color="auto"/>
                <w:bottom w:val="none" w:sz="0" w:space="0" w:color="auto"/>
                <w:right w:val="none" w:sz="0" w:space="0" w:color="auto"/>
              </w:divBdr>
              <w:divsChild>
                <w:div w:id="427390381">
                  <w:marLeft w:val="0"/>
                  <w:marRight w:val="0"/>
                  <w:marTop w:val="0"/>
                  <w:marBottom w:val="0"/>
                  <w:divBdr>
                    <w:top w:val="none" w:sz="0" w:space="0" w:color="auto"/>
                    <w:left w:val="none" w:sz="0" w:space="0" w:color="auto"/>
                    <w:bottom w:val="none" w:sz="0" w:space="0" w:color="auto"/>
                    <w:right w:val="none" w:sz="0" w:space="0" w:color="auto"/>
                  </w:divBdr>
                </w:div>
                <w:div w:id="1198204336">
                  <w:marLeft w:val="0"/>
                  <w:marRight w:val="0"/>
                  <w:marTop w:val="0"/>
                  <w:marBottom w:val="0"/>
                  <w:divBdr>
                    <w:top w:val="none" w:sz="0" w:space="0" w:color="auto"/>
                    <w:left w:val="none" w:sz="0" w:space="0" w:color="auto"/>
                    <w:bottom w:val="none" w:sz="0" w:space="0" w:color="auto"/>
                    <w:right w:val="none" w:sz="0" w:space="0" w:color="auto"/>
                  </w:divBdr>
                  <w:divsChild>
                    <w:div w:id="1324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7946">
      <w:bodyDiv w:val="1"/>
      <w:marLeft w:val="0"/>
      <w:marRight w:val="0"/>
      <w:marTop w:val="0"/>
      <w:marBottom w:val="0"/>
      <w:divBdr>
        <w:top w:val="none" w:sz="0" w:space="0" w:color="auto"/>
        <w:left w:val="none" w:sz="0" w:space="0" w:color="auto"/>
        <w:bottom w:val="none" w:sz="0" w:space="0" w:color="auto"/>
        <w:right w:val="none" w:sz="0" w:space="0" w:color="auto"/>
      </w:divBdr>
      <w:divsChild>
        <w:div w:id="1068647922">
          <w:marLeft w:val="0"/>
          <w:marRight w:val="0"/>
          <w:marTop w:val="0"/>
          <w:marBottom w:val="0"/>
          <w:divBdr>
            <w:top w:val="none" w:sz="0" w:space="0" w:color="auto"/>
            <w:left w:val="none" w:sz="0" w:space="0" w:color="auto"/>
            <w:bottom w:val="none" w:sz="0" w:space="0" w:color="auto"/>
            <w:right w:val="none" w:sz="0" w:space="0" w:color="auto"/>
          </w:divBdr>
          <w:divsChild>
            <w:div w:id="327053976">
              <w:marLeft w:val="0"/>
              <w:marRight w:val="0"/>
              <w:marTop w:val="0"/>
              <w:marBottom w:val="120"/>
              <w:divBdr>
                <w:top w:val="none" w:sz="0" w:space="0" w:color="auto"/>
                <w:left w:val="none" w:sz="0" w:space="0" w:color="auto"/>
                <w:bottom w:val="none" w:sz="0" w:space="0" w:color="auto"/>
                <w:right w:val="none" w:sz="0" w:space="0" w:color="auto"/>
              </w:divBdr>
            </w:div>
            <w:div w:id="609358205">
              <w:marLeft w:val="0"/>
              <w:marRight w:val="225"/>
              <w:marTop w:val="0"/>
              <w:marBottom w:val="225"/>
              <w:divBdr>
                <w:top w:val="none" w:sz="0" w:space="0" w:color="auto"/>
                <w:left w:val="none" w:sz="0" w:space="0" w:color="auto"/>
                <w:bottom w:val="none" w:sz="0" w:space="0" w:color="auto"/>
                <w:right w:val="none" w:sz="0" w:space="0" w:color="auto"/>
              </w:divBdr>
              <w:divsChild>
                <w:div w:id="1597204812">
                  <w:marLeft w:val="0"/>
                  <w:marRight w:val="0"/>
                  <w:marTop w:val="0"/>
                  <w:marBottom w:val="0"/>
                  <w:divBdr>
                    <w:top w:val="none" w:sz="0" w:space="0" w:color="auto"/>
                    <w:left w:val="none" w:sz="0" w:space="0" w:color="auto"/>
                    <w:bottom w:val="none" w:sz="0" w:space="0" w:color="auto"/>
                    <w:right w:val="none" w:sz="0" w:space="0" w:color="auto"/>
                  </w:divBdr>
                  <w:divsChild>
                    <w:div w:id="18406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013">
              <w:marLeft w:val="0"/>
              <w:marRight w:val="0"/>
              <w:marTop w:val="0"/>
              <w:marBottom w:val="0"/>
              <w:divBdr>
                <w:top w:val="none" w:sz="0" w:space="0" w:color="auto"/>
                <w:left w:val="none" w:sz="0" w:space="0" w:color="auto"/>
                <w:bottom w:val="none" w:sz="0" w:space="0" w:color="auto"/>
                <w:right w:val="none" w:sz="0" w:space="0" w:color="auto"/>
              </w:divBdr>
              <w:divsChild>
                <w:div w:id="921598807">
                  <w:marLeft w:val="0"/>
                  <w:marRight w:val="0"/>
                  <w:marTop w:val="0"/>
                  <w:marBottom w:val="0"/>
                  <w:divBdr>
                    <w:top w:val="none" w:sz="0" w:space="0" w:color="auto"/>
                    <w:left w:val="none" w:sz="0" w:space="0" w:color="auto"/>
                    <w:bottom w:val="none" w:sz="0" w:space="0" w:color="auto"/>
                    <w:right w:val="none" w:sz="0" w:space="0" w:color="auto"/>
                  </w:divBdr>
                  <w:divsChild>
                    <w:div w:id="10905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c.org.ua/novyna/amu-byudzhety-terytorialnyh-gromad-mayut-otrymaty-kompensaciyi-vid-podatkovyh-pilg-dlya" TargetMode="External"/><Relationship Id="rId3" Type="http://schemas.openxmlformats.org/officeDocument/2006/relationships/settings" Target="settings.xml"/><Relationship Id="rId7" Type="http://schemas.openxmlformats.org/officeDocument/2006/relationships/hyperlink" Target="http://itd.rada.gov.ua/billInfo/Bills/Card/392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d.rada.gov.ua/billInfo/Bills/Card/39235" TargetMode="External"/><Relationship Id="rId11" Type="http://schemas.openxmlformats.org/officeDocument/2006/relationships/theme" Target="theme/theme1.xml"/><Relationship Id="rId5" Type="http://schemas.openxmlformats.org/officeDocument/2006/relationships/hyperlink" Target="http://itd.rada.gov.ua/billInfo/Bills/Card/392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d.rada.gov.ua/billInfo/Bills/Card/39386"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4610</Words>
  <Characters>2629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2022-04-11T10:06:00Z</cp:lastPrinted>
  <dcterms:created xsi:type="dcterms:W3CDTF">2022-04-11T08:38:00Z</dcterms:created>
  <dcterms:modified xsi:type="dcterms:W3CDTF">2022-04-11T10:23:00Z</dcterms:modified>
</cp:coreProperties>
</file>