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687" w:rsidRPr="005858DB" w:rsidRDefault="005858DB" w:rsidP="005858DB">
      <w:pPr>
        <w:jc w:val="right"/>
        <w:rPr>
          <w:rFonts w:asciiTheme="minorHAnsi" w:hAnsiTheme="minorHAnsi"/>
          <w:u w:val="single"/>
        </w:rPr>
      </w:pPr>
      <w:r>
        <w:rPr>
          <w:rFonts w:asciiTheme="minorHAnsi" w:hAnsiTheme="minorHAnsi"/>
          <w:u w:val="single"/>
        </w:rPr>
        <w:t>ПРОЕКТ</w:t>
      </w:r>
    </w:p>
    <w:p w:rsidR="00AC5687" w:rsidRPr="00FA383D" w:rsidRDefault="005858DB" w:rsidP="00AC5687">
      <w:pPr>
        <w:jc w:val="center"/>
        <w:rPr>
          <w:rFonts w:ascii="Calibri" w:hAnsi="Calibri"/>
          <w:sz w:val="20"/>
        </w:rPr>
      </w:pPr>
      <w:r w:rsidRPr="00FA383D">
        <w:rPr>
          <w:rFonts w:ascii="Tms Rmn" w:hAnsi="Tms Rmn"/>
          <w:noProof/>
          <w:lang w:eastAsia="uk-UA"/>
        </w:rPr>
        <w:drawing>
          <wp:inline distT="0" distB="0" distL="0" distR="0" wp14:anchorId="1097BB2F" wp14:editId="27F4C681">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C5687" w:rsidRPr="00FA383D" w:rsidRDefault="00AC5687" w:rsidP="00AC5687">
      <w:pPr>
        <w:jc w:val="center"/>
        <w:rPr>
          <w:b/>
          <w:sz w:val="28"/>
          <w:szCs w:val="28"/>
        </w:rPr>
      </w:pPr>
      <w:r w:rsidRPr="00FA383D">
        <w:rPr>
          <w:b/>
          <w:sz w:val="28"/>
          <w:szCs w:val="28"/>
        </w:rPr>
        <w:t>УКРАЇНА</w:t>
      </w:r>
    </w:p>
    <w:p w:rsidR="00AC5687" w:rsidRPr="00FA383D" w:rsidRDefault="00AC5687" w:rsidP="00AC5687">
      <w:pPr>
        <w:jc w:val="center"/>
        <w:rPr>
          <w:b/>
          <w:sz w:val="28"/>
          <w:szCs w:val="28"/>
        </w:rPr>
      </w:pPr>
      <w:r w:rsidRPr="00FA383D">
        <w:rPr>
          <w:b/>
          <w:sz w:val="28"/>
          <w:szCs w:val="28"/>
        </w:rPr>
        <w:t>ЧЕРНІГІВСЬКА ОБЛАСТЬ</w:t>
      </w:r>
    </w:p>
    <w:p w:rsidR="00AC5687" w:rsidRPr="00FA383D" w:rsidRDefault="00AC5687" w:rsidP="00AC5687">
      <w:pPr>
        <w:keepNext/>
        <w:jc w:val="center"/>
        <w:outlineLvl w:val="0"/>
        <w:rPr>
          <w:b/>
          <w:bCs/>
          <w:sz w:val="28"/>
        </w:rPr>
      </w:pPr>
      <w:r w:rsidRPr="00FA383D">
        <w:rPr>
          <w:b/>
          <w:bCs/>
          <w:sz w:val="28"/>
        </w:rPr>
        <w:t>Н І Ж И Н С Ь К А    М І С Ь К А    Р А Д А</w:t>
      </w:r>
    </w:p>
    <w:p w:rsidR="00AC5687" w:rsidRPr="00FA383D" w:rsidRDefault="00AC5687" w:rsidP="00AC5687">
      <w:pPr>
        <w:keepNext/>
        <w:jc w:val="center"/>
        <w:outlineLvl w:val="1"/>
        <w:rPr>
          <w:b/>
          <w:bCs/>
          <w:sz w:val="32"/>
          <w:szCs w:val="32"/>
        </w:rPr>
      </w:pPr>
      <w:r w:rsidRPr="00FA383D">
        <w:rPr>
          <w:b/>
          <w:bCs/>
          <w:sz w:val="32"/>
          <w:szCs w:val="32"/>
        </w:rPr>
        <w:t>В И К О Н А В Ч И Й    К О М І Т Е Т</w:t>
      </w:r>
    </w:p>
    <w:p w:rsidR="00AC5687" w:rsidRPr="00FA383D" w:rsidRDefault="00AC5687" w:rsidP="00AC5687">
      <w:pPr>
        <w:keepNext/>
        <w:jc w:val="center"/>
        <w:outlineLvl w:val="1"/>
        <w:rPr>
          <w:b/>
          <w:bCs/>
          <w:sz w:val="28"/>
          <w:szCs w:val="28"/>
          <w:lang w:val="ru-RU"/>
        </w:rPr>
      </w:pPr>
      <w:r w:rsidRPr="00FA383D">
        <w:rPr>
          <w:b/>
          <w:bCs/>
          <w:sz w:val="28"/>
          <w:szCs w:val="28"/>
        </w:rPr>
        <w:t xml:space="preserve"> </w:t>
      </w:r>
    </w:p>
    <w:p w:rsidR="00AC5687" w:rsidRPr="00FA383D" w:rsidRDefault="00AC5687" w:rsidP="00AC5687">
      <w:pPr>
        <w:jc w:val="center"/>
        <w:rPr>
          <w:b/>
          <w:sz w:val="40"/>
          <w:szCs w:val="40"/>
        </w:rPr>
      </w:pPr>
      <w:r w:rsidRPr="00FA383D">
        <w:rPr>
          <w:b/>
          <w:sz w:val="40"/>
          <w:szCs w:val="40"/>
        </w:rPr>
        <w:t>Р І Ш Е Н Н Я</w:t>
      </w:r>
    </w:p>
    <w:p w:rsidR="00AC5687" w:rsidRPr="00FA383D" w:rsidRDefault="00AC5687" w:rsidP="00AC5687">
      <w:pPr>
        <w:jc w:val="center"/>
        <w:rPr>
          <w:b/>
          <w:sz w:val="28"/>
          <w:szCs w:val="28"/>
        </w:rPr>
      </w:pPr>
    </w:p>
    <w:p w:rsidR="00AC5687" w:rsidRPr="00FA383D" w:rsidRDefault="00AC5687" w:rsidP="00AC5687">
      <w:pPr>
        <w:jc w:val="both"/>
        <w:rPr>
          <w:sz w:val="28"/>
          <w:szCs w:val="28"/>
        </w:rPr>
      </w:pPr>
      <w:r w:rsidRPr="00FA383D">
        <w:rPr>
          <w:sz w:val="28"/>
          <w:szCs w:val="28"/>
        </w:rPr>
        <w:t xml:space="preserve">від </w:t>
      </w:r>
      <w:r>
        <w:rPr>
          <w:sz w:val="28"/>
          <w:szCs w:val="28"/>
        </w:rPr>
        <w:t>__</w:t>
      </w:r>
      <w:r w:rsidR="00371B2B">
        <w:rPr>
          <w:sz w:val="28"/>
          <w:szCs w:val="28"/>
        </w:rPr>
        <w:t>27 жовтня</w:t>
      </w:r>
      <w:r>
        <w:rPr>
          <w:sz w:val="28"/>
          <w:szCs w:val="28"/>
        </w:rPr>
        <w:t>__</w:t>
      </w:r>
      <w:r w:rsidRPr="00FA383D">
        <w:rPr>
          <w:sz w:val="28"/>
          <w:szCs w:val="28"/>
        </w:rPr>
        <w:t xml:space="preserve"> 202</w:t>
      </w:r>
      <w:r>
        <w:rPr>
          <w:sz w:val="28"/>
          <w:szCs w:val="28"/>
        </w:rPr>
        <w:t>2</w:t>
      </w:r>
      <w:r w:rsidRPr="00FA383D">
        <w:rPr>
          <w:sz w:val="28"/>
          <w:szCs w:val="28"/>
        </w:rPr>
        <w:t xml:space="preserve"> р.</w:t>
      </w:r>
      <w:r w:rsidRPr="00FA383D">
        <w:rPr>
          <w:sz w:val="28"/>
          <w:szCs w:val="28"/>
        </w:rPr>
        <w:tab/>
      </w:r>
      <w:r w:rsidRPr="00FA383D">
        <w:rPr>
          <w:sz w:val="28"/>
          <w:szCs w:val="28"/>
        </w:rPr>
        <w:tab/>
      </w:r>
      <w:r>
        <w:rPr>
          <w:sz w:val="28"/>
          <w:szCs w:val="28"/>
        </w:rPr>
        <w:t xml:space="preserve">    </w:t>
      </w:r>
      <w:r w:rsidRPr="00FA383D">
        <w:rPr>
          <w:sz w:val="28"/>
          <w:szCs w:val="28"/>
        </w:rPr>
        <w:t>м. Ніжин</w:t>
      </w:r>
      <w:r w:rsidRPr="00FA383D">
        <w:rPr>
          <w:sz w:val="28"/>
          <w:szCs w:val="28"/>
        </w:rPr>
        <w:tab/>
      </w:r>
      <w:r w:rsidRPr="00FA383D">
        <w:rPr>
          <w:sz w:val="28"/>
          <w:szCs w:val="28"/>
        </w:rPr>
        <w:tab/>
        <w:t xml:space="preserve">                          </w:t>
      </w:r>
      <w:r>
        <w:rPr>
          <w:sz w:val="28"/>
          <w:szCs w:val="28"/>
        </w:rPr>
        <w:t xml:space="preserve">   </w:t>
      </w:r>
      <w:r w:rsidRPr="00FA383D">
        <w:rPr>
          <w:sz w:val="28"/>
          <w:szCs w:val="28"/>
        </w:rPr>
        <w:t xml:space="preserve">  № </w:t>
      </w:r>
      <w:r>
        <w:rPr>
          <w:sz w:val="28"/>
          <w:szCs w:val="28"/>
        </w:rPr>
        <w:t>_</w:t>
      </w:r>
      <w:r w:rsidR="00371B2B">
        <w:rPr>
          <w:sz w:val="28"/>
          <w:szCs w:val="28"/>
        </w:rPr>
        <w:t>383</w:t>
      </w:r>
      <w:bookmarkStart w:id="0" w:name="_GoBack"/>
      <w:bookmarkEnd w:id="0"/>
      <w:r>
        <w:rPr>
          <w:sz w:val="28"/>
          <w:szCs w:val="28"/>
        </w:rPr>
        <w:t>___</w:t>
      </w:r>
    </w:p>
    <w:p w:rsidR="00AC5687" w:rsidRPr="00FA383D" w:rsidRDefault="00AC5687" w:rsidP="00AC5687">
      <w:pPr>
        <w:jc w:val="both"/>
        <w:rPr>
          <w:sz w:val="28"/>
          <w:szCs w:val="28"/>
        </w:rPr>
      </w:pPr>
    </w:p>
    <w:p w:rsidR="00AC5687" w:rsidRPr="00254D83" w:rsidRDefault="00AC5687" w:rsidP="00AC5687">
      <w:pPr>
        <w:ind w:right="4959"/>
        <w:jc w:val="both"/>
        <w:rPr>
          <w:b/>
          <w:sz w:val="28"/>
          <w:szCs w:val="28"/>
        </w:rPr>
      </w:pPr>
      <w:r w:rsidRPr="00254D83">
        <w:rPr>
          <w:b/>
          <w:sz w:val="28"/>
          <w:szCs w:val="28"/>
        </w:rPr>
        <w:t>Про внесення змін до «</w:t>
      </w:r>
      <w:r w:rsidR="00F65298">
        <w:rPr>
          <w:b/>
          <w:sz w:val="28"/>
          <w:szCs w:val="28"/>
        </w:rPr>
        <w:t>Програми розвитку цивільного захисту Ніжинської територіальної громади на 2022 рік</w:t>
      </w:r>
      <w:r>
        <w:rPr>
          <w:b/>
          <w:sz w:val="28"/>
          <w:szCs w:val="28"/>
        </w:rPr>
        <w:t>»</w:t>
      </w:r>
    </w:p>
    <w:p w:rsidR="00AC5687" w:rsidRPr="00FA383D" w:rsidRDefault="00AC5687" w:rsidP="00AC5687">
      <w:pPr>
        <w:jc w:val="both"/>
        <w:rPr>
          <w:sz w:val="28"/>
          <w:szCs w:val="28"/>
        </w:rPr>
      </w:pPr>
    </w:p>
    <w:p w:rsidR="00AC5687" w:rsidRDefault="00AC5687" w:rsidP="00AC5687">
      <w:pPr>
        <w:spacing w:after="120"/>
        <w:ind w:firstLine="851"/>
        <w:jc w:val="both"/>
        <w:rPr>
          <w:rFonts w:eastAsia="SimSun"/>
          <w:bCs/>
          <w:sz w:val="28"/>
          <w:szCs w:val="28"/>
          <w:lang w:eastAsia="en-US"/>
        </w:rPr>
      </w:pPr>
      <w:r>
        <w:rPr>
          <w:sz w:val="28"/>
          <w:szCs w:val="28"/>
        </w:rPr>
        <w:t>У відповідності до ст.ст. 36</w:t>
      </w:r>
      <w:r w:rsidR="00F65298">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00F65298">
        <w:rPr>
          <w:noProof/>
          <w:sz w:val="28"/>
        </w:rPr>
        <w:t xml:space="preserve"> </w:t>
      </w:r>
      <w:r w:rsidRPr="00767177">
        <w:rPr>
          <w:noProof/>
          <w:sz w:val="28"/>
        </w:rPr>
        <w:t>розпорядження Ніжинської районної військової адміністрації від 28.02.2022 №11 «Про забезпечення оборони міста Ніжина»,</w:t>
      </w:r>
      <w:r>
        <w:rPr>
          <w:sz w:val="28"/>
          <w:szCs w:val="28"/>
        </w:rPr>
        <w:t xml:space="preserve"> </w:t>
      </w:r>
      <w:r w:rsidRPr="00767177">
        <w:rPr>
          <w:noProof/>
          <w:sz w:val="28"/>
        </w:rPr>
        <w:t>виконавчий комітет Ніжинської міської ради</w:t>
      </w:r>
      <w:r w:rsidRPr="00767177">
        <w:rPr>
          <w:rFonts w:eastAsia="SimSun"/>
          <w:bCs/>
          <w:sz w:val="28"/>
          <w:szCs w:val="28"/>
          <w:lang w:eastAsia="en-US"/>
        </w:rPr>
        <w:t xml:space="preserve"> вирішив</w:t>
      </w:r>
      <w:r>
        <w:rPr>
          <w:rFonts w:eastAsia="SimSun"/>
          <w:bCs/>
          <w:sz w:val="28"/>
          <w:szCs w:val="28"/>
          <w:lang w:eastAsia="en-US"/>
        </w:rPr>
        <w:t>:</w:t>
      </w:r>
    </w:p>
    <w:p w:rsidR="00AC5687" w:rsidRDefault="00AC5687" w:rsidP="00AC5687">
      <w:pPr>
        <w:spacing w:after="120"/>
        <w:ind w:firstLine="851"/>
        <w:jc w:val="both"/>
        <w:rPr>
          <w:sz w:val="28"/>
          <w:szCs w:val="28"/>
        </w:rPr>
      </w:pPr>
      <w:r>
        <w:rPr>
          <w:sz w:val="28"/>
          <w:szCs w:val="28"/>
        </w:rPr>
        <w:t>1. Внести зміни до «</w:t>
      </w:r>
      <w:r w:rsidR="005E1887" w:rsidRPr="005E1887">
        <w:rPr>
          <w:sz w:val="28"/>
          <w:szCs w:val="28"/>
        </w:rPr>
        <w:t>Програми розвитку цивільного захисту Ніжинської територіальної громади на 2022 рік</w:t>
      </w:r>
      <w:r>
        <w:rPr>
          <w:sz w:val="28"/>
          <w:szCs w:val="28"/>
        </w:rPr>
        <w:t>», затвердженої рішенням Ніжинської міської ради</w:t>
      </w:r>
      <w:r w:rsidR="005E1887">
        <w:rPr>
          <w:sz w:val="28"/>
          <w:szCs w:val="28"/>
        </w:rPr>
        <w:t xml:space="preserve"> </w:t>
      </w:r>
      <w:r w:rsidR="005E1887">
        <w:rPr>
          <w:sz w:val="28"/>
          <w:szCs w:val="28"/>
          <w:lang w:val="en-US"/>
        </w:rPr>
        <w:t>VIII</w:t>
      </w:r>
      <w:r w:rsidR="005E1887">
        <w:rPr>
          <w:sz w:val="28"/>
          <w:szCs w:val="28"/>
        </w:rPr>
        <w:t xml:space="preserve"> скликання</w:t>
      </w:r>
      <w:r>
        <w:rPr>
          <w:sz w:val="28"/>
          <w:szCs w:val="28"/>
        </w:rPr>
        <w:t xml:space="preserve"> від </w:t>
      </w:r>
      <w:r w:rsidR="005E1887">
        <w:rPr>
          <w:sz w:val="28"/>
          <w:szCs w:val="28"/>
        </w:rPr>
        <w:t>21</w:t>
      </w:r>
      <w:r>
        <w:rPr>
          <w:sz w:val="28"/>
          <w:szCs w:val="28"/>
        </w:rPr>
        <w:t>.</w:t>
      </w:r>
      <w:r w:rsidR="005E1887">
        <w:rPr>
          <w:sz w:val="28"/>
          <w:szCs w:val="28"/>
        </w:rPr>
        <w:t>12</w:t>
      </w:r>
      <w:r>
        <w:rPr>
          <w:sz w:val="28"/>
          <w:szCs w:val="28"/>
        </w:rPr>
        <w:t>.202</w:t>
      </w:r>
      <w:r w:rsidR="005E1887">
        <w:rPr>
          <w:sz w:val="28"/>
          <w:szCs w:val="28"/>
        </w:rPr>
        <w:t>1</w:t>
      </w:r>
      <w:r>
        <w:rPr>
          <w:sz w:val="28"/>
          <w:szCs w:val="28"/>
        </w:rPr>
        <w:t xml:space="preserve"> №</w:t>
      </w:r>
      <w:r w:rsidR="005E1887">
        <w:rPr>
          <w:sz w:val="28"/>
          <w:szCs w:val="28"/>
        </w:rPr>
        <w:t>6-18/2021</w:t>
      </w:r>
      <w:r>
        <w:rPr>
          <w:sz w:val="28"/>
          <w:szCs w:val="28"/>
        </w:rPr>
        <w:t xml:space="preserve"> із змінами </w:t>
      </w:r>
      <w:r w:rsidR="00DA665E">
        <w:rPr>
          <w:sz w:val="28"/>
          <w:szCs w:val="28"/>
        </w:rPr>
        <w:t>та викласти її в новій редакції (Додаток 1).</w:t>
      </w:r>
    </w:p>
    <w:p w:rsidR="00AC5687" w:rsidRDefault="00AC5687" w:rsidP="00AC5687">
      <w:pPr>
        <w:spacing w:after="120"/>
        <w:ind w:firstLine="851"/>
        <w:jc w:val="both"/>
        <w:rPr>
          <w:sz w:val="28"/>
          <w:szCs w:val="28"/>
        </w:rPr>
      </w:pPr>
      <w:r>
        <w:rPr>
          <w:sz w:val="28"/>
          <w:szCs w:val="28"/>
        </w:rPr>
        <w:t>2. Т.в.о. начальника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протягом п’яти робочих днів на офіційному сайті Ніжинської міської ради.</w:t>
      </w:r>
    </w:p>
    <w:p w:rsidR="00AC5687" w:rsidRDefault="00AC5687" w:rsidP="00AC5687">
      <w:pPr>
        <w:ind w:firstLine="851"/>
        <w:jc w:val="both"/>
        <w:rPr>
          <w:sz w:val="28"/>
          <w:szCs w:val="28"/>
        </w:rPr>
      </w:pPr>
      <w:r>
        <w:rPr>
          <w:sz w:val="28"/>
          <w:szCs w:val="28"/>
        </w:rPr>
        <w:t>3. Контроль за виконанням рішення покла</w:t>
      </w:r>
      <w:r w:rsidR="00CA456C">
        <w:rPr>
          <w:sz w:val="28"/>
          <w:szCs w:val="28"/>
        </w:rPr>
        <w:t>сти</w:t>
      </w:r>
      <w:r>
        <w:rPr>
          <w:sz w:val="28"/>
          <w:szCs w:val="28"/>
        </w:rPr>
        <w:t xml:space="preserve"> на першого заступника міського голови з питань діяльності виконавчих органів ради Вовченка Ф.І.</w:t>
      </w:r>
    </w:p>
    <w:p w:rsidR="00AC5687" w:rsidRDefault="00AC5687" w:rsidP="00AC5687">
      <w:pPr>
        <w:jc w:val="both"/>
        <w:rPr>
          <w:sz w:val="28"/>
          <w:szCs w:val="28"/>
        </w:rPr>
      </w:pPr>
    </w:p>
    <w:p w:rsidR="00AC5687" w:rsidRDefault="00AC5687" w:rsidP="00AC5687">
      <w:pPr>
        <w:jc w:val="both"/>
        <w:rPr>
          <w:sz w:val="28"/>
          <w:szCs w:val="28"/>
        </w:rPr>
      </w:pPr>
    </w:p>
    <w:p w:rsidR="00AC5687" w:rsidRDefault="00AC5687" w:rsidP="00AC5687">
      <w:pPr>
        <w:jc w:val="both"/>
        <w:rPr>
          <w:sz w:val="28"/>
          <w:szCs w:val="28"/>
        </w:rPr>
        <w:sectPr w:rsidR="00AC5687" w:rsidSect="00C848C9">
          <w:pgSz w:w="11906" w:h="16838" w:code="9"/>
          <w:pgMar w:top="851" w:right="567" w:bottom="851" w:left="1418" w:header="709" w:footer="709" w:gutter="0"/>
          <w:cols w:space="708"/>
          <w:docGrid w:linePitch="381"/>
        </w:sectPr>
      </w:pPr>
      <w:r>
        <w:rPr>
          <w:sz w:val="28"/>
          <w:szCs w:val="28"/>
        </w:rPr>
        <w:t>Міський голова                                                                    Олександр КОДОЛА</w:t>
      </w:r>
    </w:p>
    <w:p w:rsidR="00CE3D42" w:rsidRPr="00F455E4" w:rsidRDefault="00CE3D42" w:rsidP="00CE3D42">
      <w:pPr>
        <w:jc w:val="center"/>
        <w:rPr>
          <w:b/>
          <w:sz w:val="28"/>
          <w:szCs w:val="28"/>
        </w:rPr>
      </w:pPr>
      <w:r w:rsidRPr="00F455E4">
        <w:rPr>
          <w:b/>
          <w:sz w:val="28"/>
          <w:szCs w:val="28"/>
        </w:rPr>
        <w:lastRenderedPageBreak/>
        <w:t>ПОЯСНЮВАЛЬНА ЗАПИСКА</w:t>
      </w:r>
    </w:p>
    <w:p w:rsidR="00CE3D42" w:rsidRDefault="00CE3D42" w:rsidP="00CE3D42">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5C4E8A" w:rsidRDefault="00CE3D42" w:rsidP="00CE3D42">
      <w:pPr>
        <w:tabs>
          <w:tab w:val="left" w:pos="3544"/>
        </w:tabs>
        <w:ind w:right="-2"/>
        <w:jc w:val="center"/>
        <w:rPr>
          <w:b/>
          <w:sz w:val="28"/>
          <w:szCs w:val="28"/>
        </w:rPr>
      </w:pPr>
      <w:r w:rsidRPr="00C127A8">
        <w:rPr>
          <w:b/>
          <w:sz w:val="28"/>
          <w:szCs w:val="28"/>
        </w:rPr>
        <w:t>«</w:t>
      </w:r>
      <w:r w:rsidR="005C4E8A" w:rsidRPr="00254D83">
        <w:rPr>
          <w:b/>
          <w:sz w:val="28"/>
          <w:szCs w:val="28"/>
        </w:rPr>
        <w:t>Про внесення змін до «</w:t>
      </w:r>
      <w:r w:rsidR="005C4E8A">
        <w:rPr>
          <w:b/>
          <w:sz w:val="28"/>
          <w:szCs w:val="28"/>
        </w:rPr>
        <w:t xml:space="preserve">Програми розвитку цивільного захисту </w:t>
      </w:r>
    </w:p>
    <w:p w:rsidR="00CE3D42" w:rsidRDefault="005C4E8A" w:rsidP="00CE3D42">
      <w:pPr>
        <w:tabs>
          <w:tab w:val="left" w:pos="3544"/>
        </w:tabs>
        <w:ind w:right="-2"/>
        <w:jc w:val="center"/>
        <w:rPr>
          <w:b/>
          <w:sz w:val="28"/>
          <w:szCs w:val="28"/>
        </w:rPr>
      </w:pPr>
      <w:r>
        <w:rPr>
          <w:b/>
          <w:sz w:val="28"/>
          <w:szCs w:val="28"/>
        </w:rPr>
        <w:t>Ніжинської територіальної громади на 2022 рік»</w:t>
      </w:r>
      <w:r w:rsidR="00CE3D42">
        <w:rPr>
          <w:b/>
          <w:sz w:val="28"/>
          <w:szCs w:val="28"/>
        </w:rPr>
        <w:t>»</w:t>
      </w:r>
    </w:p>
    <w:p w:rsidR="00CE3D42" w:rsidRDefault="00CE3D42" w:rsidP="00CE3D42">
      <w:pPr>
        <w:autoSpaceDE w:val="0"/>
        <w:autoSpaceDN w:val="0"/>
        <w:ind w:firstLine="851"/>
        <w:jc w:val="center"/>
        <w:rPr>
          <w:sz w:val="28"/>
          <w:szCs w:val="28"/>
          <w:u w:val="single"/>
        </w:rPr>
      </w:pPr>
    </w:p>
    <w:p w:rsidR="00CE3D42" w:rsidRDefault="00CE3D42" w:rsidP="00CE3D42">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CE3D42" w:rsidRDefault="00CE3D42" w:rsidP="005C4E8A">
      <w:pPr>
        <w:tabs>
          <w:tab w:val="left" w:pos="3544"/>
        </w:tabs>
        <w:ind w:right="-2" w:firstLine="851"/>
        <w:jc w:val="both"/>
        <w:rPr>
          <w:sz w:val="28"/>
          <w:szCs w:val="28"/>
        </w:rPr>
      </w:pPr>
      <w:r>
        <w:rPr>
          <w:sz w:val="28"/>
          <w:szCs w:val="28"/>
        </w:rPr>
        <w:t xml:space="preserve">З метою </w:t>
      </w:r>
      <w:r w:rsidR="005C4E8A">
        <w:rPr>
          <w:sz w:val="28"/>
          <w:szCs w:val="28"/>
        </w:rPr>
        <w:t xml:space="preserve">організованого проведення заходів цивільного захисту в умовах воєнного стану введеного Указом Президента України від </w:t>
      </w:r>
      <w:r w:rsidR="005C4E8A" w:rsidRPr="00767177">
        <w:rPr>
          <w:noProof/>
          <w:sz w:val="28"/>
        </w:rPr>
        <w:t>24.02.2022 № 6</w:t>
      </w:r>
      <w:r w:rsidR="005C4E8A">
        <w:rPr>
          <w:noProof/>
          <w:sz w:val="28"/>
        </w:rPr>
        <w:t xml:space="preserve">4 </w:t>
      </w:r>
      <w:r w:rsidR="005C4E8A" w:rsidRPr="00767177">
        <w:rPr>
          <w:noProof/>
          <w:sz w:val="28"/>
        </w:rPr>
        <w:t xml:space="preserve">«Про введення </w:t>
      </w:r>
      <w:r w:rsidR="005C4E8A">
        <w:rPr>
          <w:noProof/>
          <w:sz w:val="28"/>
        </w:rPr>
        <w:t>воєнного</w:t>
      </w:r>
      <w:r w:rsidR="005C4E8A" w:rsidRPr="00767177">
        <w:rPr>
          <w:noProof/>
          <w:sz w:val="28"/>
        </w:rPr>
        <w:t xml:space="preserve"> стану в Україні»</w:t>
      </w:r>
      <w:r w:rsidR="005C4E8A">
        <w:rPr>
          <w:sz w:val="28"/>
          <w:szCs w:val="28"/>
        </w:rPr>
        <w:t>у</w:t>
      </w:r>
      <w:r>
        <w:rPr>
          <w:sz w:val="28"/>
          <w:szCs w:val="28"/>
        </w:rPr>
        <w:t xml:space="preserve"> міст</w:t>
      </w:r>
      <w:r w:rsidR="005C4E8A">
        <w:rPr>
          <w:sz w:val="28"/>
          <w:szCs w:val="28"/>
        </w:rPr>
        <w:t>і</w:t>
      </w:r>
      <w:r>
        <w:rPr>
          <w:sz w:val="28"/>
          <w:szCs w:val="28"/>
        </w:rPr>
        <w:t xml:space="preserve"> та </w:t>
      </w:r>
      <w:r w:rsidR="005C4E8A">
        <w:rPr>
          <w:sz w:val="28"/>
          <w:szCs w:val="28"/>
        </w:rPr>
        <w:t xml:space="preserve">на </w:t>
      </w:r>
      <w:r>
        <w:rPr>
          <w:sz w:val="28"/>
          <w:szCs w:val="28"/>
        </w:rPr>
        <w:t xml:space="preserve">територіальної громади в цілому </w:t>
      </w:r>
      <w:r w:rsidR="005C4E8A">
        <w:rPr>
          <w:sz w:val="28"/>
          <w:szCs w:val="28"/>
        </w:rPr>
        <w:t>щодо реагування на надзвичайні ситуації пов’язаних з наслідками</w:t>
      </w:r>
      <w:r>
        <w:rPr>
          <w:noProof/>
          <w:sz w:val="28"/>
        </w:rPr>
        <w:t xml:space="preserve"> військової агресії з боку російської федерації, вносяться зміни до </w:t>
      </w:r>
      <w:r w:rsidRPr="00CE3D42">
        <w:rPr>
          <w:sz w:val="28"/>
          <w:szCs w:val="28"/>
        </w:rPr>
        <w:t>«</w:t>
      </w:r>
      <w:r w:rsidR="005C4E8A" w:rsidRPr="005C4E8A">
        <w:rPr>
          <w:sz w:val="28"/>
          <w:szCs w:val="28"/>
        </w:rPr>
        <w:t>Програми розвитку цивільного захисту Ніжинської територіальної громади на 2022 рік</w:t>
      </w:r>
      <w:r w:rsidRPr="00CE3D42">
        <w:rPr>
          <w:sz w:val="28"/>
          <w:szCs w:val="28"/>
        </w:rPr>
        <w:t>»</w:t>
      </w:r>
      <w:r>
        <w:rPr>
          <w:noProof/>
          <w:sz w:val="28"/>
        </w:rPr>
        <w:t>.</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CE3D42" w:rsidRDefault="00CE3D42" w:rsidP="00CE3D42">
      <w:pPr>
        <w:ind w:firstLine="851"/>
        <w:jc w:val="both"/>
        <w:rPr>
          <w:sz w:val="28"/>
          <w:szCs w:val="28"/>
        </w:rPr>
      </w:pPr>
      <w:r>
        <w:rPr>
          <w:sz w:val="28"/>
          <w:szCs w:val="28"/>
        </w:rPr>
        <w:t>ст.ст. 36</w:t>
      </w:r>
      <w:r w:rsidR="005C4E8A">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 10,20,89,91 Бюджетного кодексу України,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Pr="00767177">
        <w:rPr>
          <w:noProof/>
          <w:sz w:val="28"/>
        </w:rPr>
        <w:t xml:space="preserve"> </w:t>
      </w:r>
      <w:r w:rsidRPr="00AD502F">
        <w:rPr>
          <w:sz w:val="28"/>
          <w:szCs w:val="28"/>
        </w:rPr>
        <w:t xml:space="preserve">постанови Кабінету Міністрів України від </w:t>
      </w:r>
      <w:r w:rsidR="00290429">
        <w:rPr>
          <w:sz w:val="28"/>
          <w:szCs w:val="28"/>
        </w:rPr>
        <w:t>12</w:t>
      </w:r>
      <w:r w:rsidRPr="00AD502F">
        <w:rPr>
          <w:sz w:val="28"/>
          <w:szCs w:val="28"/>
        </w:rPr>
        <w:t>.</w:t>
      </w:r>
      <w:r w:rsidR="00290429">
        <w:rPr>
          <w:sz w:val="28"/>
          <w:szCs w:val="28"/>
        </w:rPr>
        <w:t>10</w:t>
      </w:r>
      <w:r w:rsidRPr="00AD502F">
        <w:rPr>
          <w:sz w:val="28"/>
          <w:szCs w:val="28"/>
        </w:rPr>
        <w:t>.2022 №1</w:t>
      </w:r>
      <w:r w:rsidR="00290429">
        <w:rPr>
          <w:sz w:val="28"/>
          <w:szCs w:val="28"/>
        </w:rPr>
        <w:t>178</w:t>
      </w:r>
      <w:r w:rsidRPr="00AD502F">
        <w:rPr>
          <w:sz w:val="28"/>
          <w:szCs w:val="28"/>
        </w:rPr>
        <w:t xml:space="preserve"> «</w:t>
      </w:r>
      <w:r w:rsidR="00290429" w:rsidRPr="00290429">
        <w:rPr>
          <w:bCs/>
          <w:sz w:val="28"/>
          <w:szCs w:val="28"/>
          <w:shd w:val="clear" w:color="auto" w:fill="FFFFFF"/>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AD502F">
        <w:rPr>
          <w:sz w:val="28"/>
          <w:szCs w:val="28"/>
        </w:rPr>
        <w:t xml:space="preserve">», </w:t>
      </w:r>
      <w:r w:rsidR="007A60DC" w:rsidRPr="005C4E8A">
        <w:rPr>
          <w:sz w:val="28"/>
          <w:szCs w:val="28"/>
        </w:rPr>
        <w:t>Програми розвитку цивільного захисту Ніжинської територіальної громади на 2022 рік</w:t>
      </w:r>
      <w:r>
        <w:rPr>
          <w:sz w:val="28"/>
          <w:szCs w:val="28"/>
        </w:rPr>
        <w:t xml:space="preserve">, затвердженої рішенням Ніжинської міської ради від </w:t>
      </w:r>
      <w:r w:rsidR="007A60DC">
        <w:rPr>
          <w:sz w:val="28"/>
          <w:szCs w:val="28"/>
        </w:rPr>
        <w:t>21</w:t>
      </w:r>
      <w:r>
        <w:rPr>
          <w:sz w:val="28"/>
          <w:szCs w:val="28"/>
        </w:rPr>
        <w:t>.</w:t>
      </w:r>
      <w:r w:rsidR="007A60DC">
        <w:rPr>
          <w:sz w:val="28"/>
          <w:szCs w:val="28"/>
        </w:rPr>
        <w:t>12</w:t>
      </w:r>
      <w:r>
        <w:rPr>
          <w:sz w:val="28"/>
          <w:szCs w:val="28"/>
        </w:rPr>
        <w:t>.202</w:t>
      </w:r>
      <w:r w:rsidR="007A60DC">
        <w:rPr>
          <w:sz w:val="28"/>
          <w:szCs w:val="28"/>
        </w:rPr>
        <w:t>1</w:t>
      </w:r>
      <w:r>
        <w:rPr>
          <w:sz w:val="28"/>
          <w:szCs w:val="28"/>
        </w:rPr>
        <w:t xml:space="preserve"> №</w:t>
      </w:r>
      <w:r w:rsidR="007A60DC">
        <w:rPr>
          <w:sz w:val="28"/>
          <w:szCs w:val="28"/>
        </w:rPr>
        <w:t>6-18/2021</w:t>
      </w:r>
      <w:r>
        <w:rPr>
          <w:sz w:val="28"/>
          <w:szCs w:val="28"/>
        </w:rPr>
        <w:t xml:space="preserve">, </w:t>
      </w:r>
      <w:r w:rsidRPr="00767177">
        <w:rPr>
          <w:noProof/>
          <w:sz w:val="28"/>
        </w:rPr>
        <w:t>розпорядження Ніжинської районної військової адміністрації від 28.02.2022 №11 «Про забезпечення оборони міста Ніжина»</w:t>
      </w:r>
      <w:r>
        <w:rPr>
          <w:noProof/>
          <w:sz w:val="28"/>
        </w:rPr>
        <w:t>.</w:t>
      </w:r>
      <w:r>
        <w:rPr>
          <w:sz w:val="28"/>
          <w:szCs w:val="28"/>
        </w:rPr>
        <w:t xml:space="preserve"> </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 xml:space="preserve">3. Фінансово-економічне обґрунтування. </w:t>
      </w:r>
    </w:p>
    <w:p w:rsidR="00CE3D42" w:rsidRDefault="00CE3D42" w:rsidP="00CE3D42">
      <w:pPr>
        <w:ind w:firstLine="851"/>
        <w:jc w:val="both"/>
        <w:rPr>
          <w:sz w:val="28"/>
          <w:szCs w:val="28"/>
        </w:rPr>
      </w:pPr>
      <w:r>
        <w:rPr>
          <w:sz w:val="28"/>
          <w:szCs w:val="28"/>
        </w:rPr>
        <w:t xml:space="preserve">Прийняття даного рішення у 2022 році </w:t>
      </w:r>
      <w:r w:rsidRPr="003B3184">
        <w:rPr>
          <w:b/>
          <w:sz w:val="28"/>
          <w:szCs w:val="28"/>
        </w:rPr>
        <w:t>передбачає</w:t>
      </w:r>
      <w:r>
        <w:rPr>
          <w:sz w:val="28"/>
          <w:szCs w:val="28"/>
        </w:rPr>
        <w:t xml:space="preserve"> збільшення видатків з бюджету</w:t>
      </w:r>
      <w:r w:rsidR="00F0362D">
        <w:rPr>
          <w:sz w:val="28"/>
          <w:szCs w:val="28"/>
        </w:rPr>
        <w:t xml:space="preserve"> Ніжинської територіальної громади</w:t>
      </w:r>
      <w:r w:rsidR="00DA665E">
        <w:rPr>
          <w:sz w:val="28"/>
          <w:szCs w:val="28"/>
        </w:rPr>
        <w:t xml:space="preserve"> на 650 000,00 грн</w:t>
      </w:r>
      <w:r w:rsidRPr="007A60DC">
        <w:rPr>
          <w:sz w:val="28"/>
          <w:szCs w:val="28"/>
        </w:rPr>
        <w:t>.</w:t>
      </w:r>
    </w:p>
    <w:p w:rsidR="00DA665E" w:rsidRDefault="00DA665E" w:rsidP="00CE3D42">
      <w:pPr>
        <w:ind w:firstLine="851"/>
        <w:jc w:val="both"/>
        <w:rPr>
          <w:sz w:val="28"/>
          <w:szCs w:val="28"/>
        </w:rPr>
      </w:pPr>
    </w:p>
    <w:p w:rsidR="00DA665E" w:rsidRPr="00DA665E" w:rsidRDefault="00DA665E" w:rsidP="00CE3D42">
      <w:pPr>
        <w:ind w:firstLine="851"/>
        <w:jc w:val="both"/>
        <w:rPr>
          <w:sz w:val="28"/>
          <w:szCs w:val="28"/>
          <w:u w:val="single"/>
        </w:rPr>
      </w:pPr>
      <w:r w:rsidRPr="00DA665E">
        <w:rPr>
          <w:sz w:val="28"/>
          <w:szCs w:val="28"/>
          <w:u w:val="single"/>
        </w:rPr>
        <w:t>4. Порівняльна таблиця:</w:t>
      </w:r>
    </w:p>
    <w:p w:rsidR="00CE3D42" w:rsidRDefault="00CE3D42" w:rsidP="00CE3D42">
      <w:pPr>
        <w:ind w:firstLine="851"/>
        <w:rPr>
          <w:sz w:val="28"/>
          <w:szCs w:val="28"/>
          <w:u w:val="single"/>
        </w:rPr>
      </w:pPr>
    </w:p>
    <w:p w:rsidR="00DA665E" w:rsidRDefault="00DA665E" w:rsidP="00CE3D42">
      <w:pPr>
        <w:ind w:firstLine="851"/>
        <w:rPr>
          <w:sz w:val="28"/>
          <w:szCs w:val="28"/>
          <w:u w:val="single"/>
        </w:rPr>
      </w:pPr>
      <w:r>
        <w:rPr>
          <w:sz w:val="28"/>
          <w:szCs w:val="28"/>
          <w:u w:val="single"/>
        </w:rPr>
        <w:t>4.1. Було:</w:t>
      </w:r>
    </w:p>
    <w:p w:rsidR="00DA665E" w:rsidRPr="00EA2607" w:rsidRDefault="00DA665E" w:rsidP="00DA665E">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DA665E" w:rsidP="00DA665E">
            <w:pPr>
              <w:rPr>
                <w:sz w:val="20"/>
              </w:rPr>
            </w:pPr>
            <w:r w:rsidRPr="00EA2607">
              <w:rPr>
                <w:sz w:val="20"/>
              </w:rPr>
              <w:t xml:space="preserve">7 </w:t>
            </w:r>
            <w:r>
              <w:rPr>
                <w:sz w:val="20"/>
              </w:rPr>
              <w:t>30</w:t>
            </w:r>
            <w:r w:rsidRPr="00EA2607">
              <w:rPr>
                <w:sz w:val="20"/>
              </w:rPr>
              <w:t>0 000 грн</w:t>
            </w:r>
          </w:p>
        </w:tc>
      </w:tr>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DA665E" w:rsidP="00DA665E">
            <w:pPr>
              <w:rPr>
                <w:sz w:val="20"/>
              </w:rPr>
            </w:pPr>
            <w:r w:rsidRPr="00EA2607">
              <w:rPr>
                <w:sz w:val="20"/>
              </w:rPr>
              <w:t xml:space="preserve">7 </w:t>
            </w:r>
            <w:r>
              <w:rPr>
                <w:sz w:val="20"/>
              </w:rPr>
              <w:t>30</w:t>
            </w:r>
            <w:r w:rsidRPr="00EA2607">
              <w:rPr>
                <w:sz w:val="20"/>
              </w:rPr>
              <w:t>0 000,0 грн</w:t>
            </w:r>
          </w:p>
        </w:tc>
      </w:tr>
    </w:tbl>
    <w:p w:rsidR="00DA665E" w:rsidRDefault="00DA665E" w:rsidP="00CE3D42">
      <w:pPr>
        <w:ind w:firstLine="851"/>
        <w:rPr>
          <w:sz w:val="28"/>
          <w:szCs w:val="28"/>
          <w:u w:val="single"/>
        </w:rPr>
      </w:pPr>
    </w:p>
    <w:p w:rsidR="00DA665E" w:rsidRPr="00EA2607" w:rsidRDefault="00DA665E" w:rsidP="00DA665E">
      <w:pPr>
        <w:ind w:left="4536" w:hanging="3686"/>
        <w:jc w:val="center"/>
        <w:rPr>
          <w:b/>
          <w:sz w:val="20"/>
        </w:rPr>
      </w:pPr>
      <w:r w:rsidRPr="00EA2607">
        <w:rPr>
          <w:b/>
          <w:sz w:val="20"/>
        </w:rPr>
        <w:t>Додаток до Програми розвитку</w:t>
      </w:r>
    </w:p>
    <w:p w:rsidR="00DA665E" w:rsidRPr="00EA2607" w:rsidRDefault="00DA665E" w:rsidP="00DA665E">
      <w:pPr>
        <w:jc w:val="center"/>
        <w:rPr>
          <w:b/>
          <w:sz w:val="20"/>
        </w:rPr>
      </w:pPr>
      <w:r w:rsidRPr="00EA2607">
        <w:rPr>
          <w:b/>
          <w:sz w:val="20"/>
        </w:rPr>
        <w:lastRenderedPageBreak/>
        <w:t>цивільного захисту Ніжинської територіальної громади на 2022 рік</w:t>
      </w:r>
    </w:p>
    <w:tbl>
      <w:tblPr>
        <w:tblW w:w="102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5"/>
        <w:gridCol w:w="1348"/>
        <w:gridCol w:w="612"/>
      </w:tblGrid>
      <w:tr w:rsidR="00290429" w:rsidRPr="00EA2607" w:rsidTr="00290429">
        <w:trPr>
          <w:trHeight w:val="572"/>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0429" w:rsidRPr="00EA2607" w:rsidRDefault="00290429" w:rsidP="00C40C79">
            <w:pPr>
              <w:jc w:val="center"/>
              <w:rPr>
                <w:sz w:val="20"/>
              </w:rPr>
            </w:pPr>
            <w:r w:rsidRPr="00EA2607">
              <w:rPr>
                <w:sz w:val="20"/>
              </w:rPr>
              <w:t>2022 рік</w:t>
            </w:r>
          </w:p>
        </w:tc>
      </w:tr>
      <w:tr w:rsidR="00290429" w:rsidRPr="00EA2607" w:rsidTr="00290429">
        <w:trPr>
          <w:trHeight w:val="25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290429">
            <w:pPr>
              <w:rPr>
                <w:sz w:val="20"/>
              </w:rPr>
            </w:pPr>
            <w:r w:rsidRPr="00EA2607">
              <w:rPr>
                <w:sz w:val="20"/>
              </w:rPr>
              <w:t>7 </w:t>
            </w:r>
            <w:r>
              <w:rPr>
                <w:sz w:val="20"/>
              </w:rPr>
              <w:t>30</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290429">
            <w:pPr>
              <w:rPr>
                <w:sz w:val="20"/>
              </w:rPr>
            </w:pPr>
            <w:r w:rsidRPr="00EA2607">
              <w:rPr>
                <w:sz w:val="20"/>
              </w:rPr>
              <w:t>7 </w:t>
            </w:r>
            <w:r>
              <w:rPr>
                <w:sz w:val="20"/>
              </w:rPr>
              <w:t>30</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C40C79">
            <w:pPr>
              <w:rPr>
                <w:sz w:val="20"/>
              </w:rPr>
            </w:pPr>
            <w:r>
              <w:rPr>
                <w:sz w:val="20"/>
              </w:rPr>
              <w:t>90</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bl>
    <w:p w:rsidR="00DA665E" w:rsidRDefault="00DA665E" w:rsidP="00CE3D42">
      <w:pPr>
        <w:ind w:firstLine="851"/>
        <w:rPr>
          <w:sz w:val="28"/>
          <w:szCs w:val="28"/>
          <w:u w:val="single"/>
        </w:rPr>
      </w:pPr>
    </w:p>
    <w:p w:rsidR="00DA665E" w:rsidRDefault="00DA665E" w:rsidP="00CE3D42">
      <w:pPr>
        <w:ind w:firstLine="851"/>
        <w:rPr>
          <w:sz w:val="28"/>
          <w:szCs w:val="28"/>
          <w:u w:val="single"/>
        </w:rPr>
      </w:pPr>
      <w:r>
        <w:rPr>
          <w:sz w:val="28"/>
          <w:szCs w:val="28"/>
          <w:u w:val="single"/>
        </w:rPr>
        <w:t>4.2. Стало:</w:t>
      </w:r>
    </w:p>
    <w:p w:rsidR="00DA665E" w:rsidRDefault="00DA665E" w:rsidP="00CE3D42">
      <w:pPr>
        <w:ind w:firstLine="851"/>
        <w:rPr>
          <w:sz w:val="28"/>
          <w:szCs w:val="28"/>
          <w:u w:val="single"/>
        </w:rPr>
      </w:pPr>
    </w:p>
    <w:p w:rsidR="00290429" w:rsidRPr="00EA2607" w:rsidRDefault="00290429" w:rsidP="00290429">
      <w:pPr>
        <w:jc w:val="center"/>
        <w:rPr>
          <w:b/>
          <w:sz w:val="20"/>
        </w:rPr>
      </w:pPr>
      <w:r w:rsidRPr="00EA2607">
        <w:rPr>
          <w:sz w:val="20"/>
        </w:rPr>
        <w:t xml:space="preserve">І. </w:t>
      </w:r>
      <w:r w:rsidRPr="00EA2607">
        <w:rPr>
          <w:b/>
          <w:sz w:val="20"/>
        </w:rPr>
        <w:t>Паспорт Програми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5103"/>
      </w:tblGrid>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290429" w:rsidP="00C40C79">
            <w:pPr>
              <w:rPr>
                <w:sz w:val="20"/>
              </w:rPr>
            </w:pPr>
            <w:r w:rsidRPr="00EA2607">
              <w:rPr>
                <w:sz w:val="20"/>
              </w:rPr>
              <w:t xml:space="preserve">7 </w:t>
            </w:r>
            <w:r>
              <w:rPr>
                <w:sz w:val="20"/>
              </w:rPr>
              <w:t>95</w:t>
            </w:r>
            <w:r w:rsidRPr="00EA2607">
              <w:rPr>
                <w:sz w:val="20"/>
              </w:rPr>
              <w:t>0 000 грн</w:t>
            </w:r>
          </w:p>
        </w:tc>
      </w:tr>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7.1</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 коштів бюджету Ніжинської ТГ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290429" w:rsidP="00C40C79">
            <w:pPr>
              <w:rPr>
                <w:sz w:val="20"/>
              </w:rPr>
            </w:pPr>
            <w:r w:rsidRPr="00EA2607">
              <w:rPr>
                <w:sz w:val="20"/>
              </w:rPr>
              <w:t xml:space="preserve">7 </w:t>
            </w:r>
            <w:r>
              <w:rPr>
                <w:sz w:val="20"/>
              </w:rPr>
              <w:t>95</w:t>
            </w:r>
            <w:r w:rsidRPr="00EA2607">
              <w:rPr>
                <w:sz w:val="20"/>
              </w:rPr>
              <w:t>0 000,0 грн</w:t>
            </w:r>
          </w:p>
        </w:tc>
      </w:tr>
    </w:tbl>
    <w:p w:rsidR="00DA665E" w:rsidRDefault="00DA665E" w:rsidP="00CE3D42">
      <w:pPr>
        <w:ind w:firstLine="851"/>
        <w:rPr>
          <w:sz w:val="28"/>
          <w:szCs w:val="28"/>
          <w:u w:val="single"/>
        </w:rPr>
      </w:pPr>
    </w:p>
    <w:p w:rsidR="00290429" w:rsidRPr="00EA2607" w:rsidRDefault="00290429" w:rsidP="00290429">
      <w:pPr>
        <w:ind w:left="4536" w:hanging="3686"/>
        <w:jc w:val="center"/>
        <w:rPr>
          <w:b/>
          <w:sz w:val="20"/>
        </w:rPr>
      </w:pPr>
      <w:r w:rsidRPr="00EA2607">
        <w:rPr>
          <w:b/>
          <w:sz w:val="20"/>
        </w:rPr>
        <w:t>Додаток до Програми розвитку</w:t>
      </w:r>
    </w:p>
    <w:p w:rsidR="00290429" w:rsidRPr="00EA2607" w:rsidRDefault="00290429" w:rsidP="00290429">
      <w:pPr>
        <w:jc w:val="center"/>
        <w:rPr>
          <w:b/>
          <w:sz w:val="20"/>
        </w:rPr>
      </w:pPr>
      <w:r w:rsidRPr="00EA2607">
        <w:rPr>
          <w:b/>
          <w:sz w:val="20"/>
        </w:rPr>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290429" w:rsidRPr="00EA2607" w:rsidTr="00C40C79">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b/>
                <w:sz w:val="20"/>
              </w:rPr>
            </w:pPr>
            <w:r>
              <w:rPr>
                <w:b/>
                <w:sz w:val="20"/>
              </w:rPr>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0429" w:rsidRPr="00EA2607" w:rsidRDefault="00290429" w:rsidP="00C40C79">
            <w:pPr>
              <w:jc w:val="center"/>
              <w:rPr>
                <w:sz w:val="20"/>
              </w:rPr>
            </w:pPr>
            <w:r w:rsidRPr="00EA2607">
              <w:rPr>
                <w:sz w:val="20"/>
              </w:rPr>
              <w:t>2022 рік</w:t>
            </w:r>
          </w:p>
        </w:tc>
      </w:tr>
      <w:tr w:rsidR="00290429" w:rsidRPr="00EA2607" w:rsidTr="00C40C79">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C40C79">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C40C79">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C40C79">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6.</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C40C79">
            <w:pPr>
              <w:rPr>
                <w:sz w:val="20"/>
              </w:rPr>
            </w:pPr>
            <w:r>
              <w:rPr>
                <w:sz w:val="20"/>
              </w:rPr>
              <w:t>155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bl>
    <w:p w:rsidR="00290429" w:rsidRDefault="00290429" w:rsidP="00CE3D42">
      <w:pPr>
        <w:ind w:firstLine="851"/>
        <w:rPr>
          <w:sz w:val="28"/>
          <w:szCs w:val="28"/>
          <w:u w:val="single"/>
        </w:rPr>
      </w:pPr>
    </w:p>
    <w:p w:rsidR="00CE3D42" w:rsidRDefault="00290429" w:rsidP="00CE3D42">
      <w:pPr>
        <w:spacing w:after="120"/>
        <w:ind w:firstLine="851"/>
        <w:jc w:val="both"/>
        <w:rPr>
          <w:sz w:val="28"/>
          <w:szCs w:val="28"/>
          <w:u w:val="single"/>
        </w:rPr>
      </w:pPr>
      <w:r>
        <w:rPr>
          <w:sz w:val="28"/>
          <w:szCs w:val="28"/>
          <w:u w:val="single"/>
        </w:rPr>
        <w:t>5</w:t>
      </w:r>
      <w:r w:rsidR="00CE3D42">
        <w:rPr>
          <w:sz w:val="28"/>
          <w:szCs w:val="28"/>
          <w:u w:val="single"/>
        </w:rPr>
        <w:t>. Прогноз соціально-економічних та інших наслідків прийняття рішення.</w:t>
      </w:r>
    </w:p>
    <w:p w:rsidR="00CE3D42" w:rsidRPr="00AD502F" w:rsidRDefault="00AD502F" w:rsidP="00CE3D42">
      <w:pPr>
        <w:ind w:firstLine="851"/>
        <w:jc w:val="both"/>
        <w:rPr>
          <w:sz w:val="28"/>
          <w:szCs w:val="28"/>
        </w:rPr>
      </w:pPr>
      <w:r w:rsidRPr="00AD502F">
        <w:rPr>
          <w:noProof/>
          <w:sz w:val="28"/>
        </w:rPr>
        <w:t xml:space="preserve">Забезпечення виконання заходів </w:t>
      </w:r>
      <w:r w:rsidRPr="00AD502F">
        <w:rPr>
          <w:sz w:val="28"/>
          <w:szCs w:val="28"/>
        </w:rPr>
        <w:t>(зокрема ремонтні роботи) з усунення аварій в житловому фонді</w:t>
      </w:r>
      <w:r w:rsidR="00CE3D42" w:rsidRPr="00AD502F">
        <w:rPr>
          <w:sz w:val="28"/>
          <w:szCs w:val="28"/>
        </w:rPr>
        <w:t xml:space="preserve"> </w:t>
      </w:r>
      <w:r w:rsidRPr="00AD502F">
        <w:rPr>
          <w:sz w:val="28"/>
          <w:szCs w:val="28"/>
        </w:rPr>
        <w:t>дасть змогу проводити ремонтно-відновлювальні роботи пошкоджених в наслідок ведення бойових дій житлових будинків</w:t>
      </w:r>
      <w:r w:rsidR="00CE3D42" w:rsidRPr="00AD502F">
        <w:rPr>
          <w:sz w:val="28"/>
          <w:szCs w:val="28"/>
        </w:rPr>
        <w:t>.</w:t>
      </w:r>
    </w:p>
    <w:p w:rsidR="00CE3D42" w:rsidRDefault="00CE3D42" w:rsidP="00CE3D42">
      <w:pPr>
        <w:rPr>
          <w:sz w:val="28"/>
          <w:szCs w:val="28"/>
        </w:rPr>
      </w:pPr>
    </w:p>
    <w:p w:rsidR="00CE3D42" w:rsidRDefault="00CE3D42" w:rsidP="00CE3D42">
      <w:pPr>
        <w:rPr>
          <w:sz w:val="28"/>
          <w:szCs w:val="28"/>
        </w:rPr>
      </w:pPr>
      <w:r>
        <w:rPr>
          <w:sz w:val="28"/>
          <w:szCs w:val="28"/>
        </w:rPr>
        <w:t xml:space="preserve">Т.в.о. начальника відділу </w:t>
      </w:r>
    </w:p>
    <w:p w:rsidR="00CE3D42" w:rsidRDefault="00CE3D42" w:rsidP="00F0362D">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rsidR="00CE3D42" w:rsidRDefault="00CE3D42" w:rsidP="00CE3D42">
      <w:pPr>
        <w:jc w:val="both"/>
        <w:rPr>
          <w:sz w:val="28"/>
          <w:szCs w:val="28"/>
        </w:rPr>
        <w:sectPr w:rsidR="00CE3D42" w:rsidSect="00D5711E">
          <w:pgSz w:w="11906" w:h="16838" w:code="9"/>
          <w:pgMar w:top="851" w:right="567" w:bottom="851" w:left="1418" w:header="709" w:footer="709" w:gutter="0"/>
          <w:cols w:space="708"/>
          <w:docGrid w:linePitch="381"/>
        </w:sectPr>
      </w:pPr>
    </w:p>
    <w:p w:rsidR="00CE3D42" w:rsidRDefault="00CE3D42" w:rsidP="00CE3D42">
      <w:pPr>
        <w:jc w:val="both"/>
        <w:rPr>
          <w:sz w:val="28"/>
          <w:szCs w:val="28"/>
        </w:rPr>
      </w:pPr>
      <w:r>
        <w:rPr>
          <w:sz w:val="28"/>
          <w:szCs w:val="28"/>
        </w:rPr>
        <w:lastRenderedPageBreak/>
        <w:t>ПОДАЄ:</w:t>
      </w:r>
    </w:p>
    <w:p w:rsidR="00CE3D42" w:rsidRDefault="00CE3D42" w:rsidP="00CE3D42">
      <w:pPr>
        <w:jc w:val="both"/>
        <w:rPr>
          <w:sz w:val="28"/>
          <w:szCs w:val="28"/>
        </w:rPr>
      </w:pPr>
      <w:r>
        <w:rPr>
          <w:sz w:val="28"/>
          <w:szCs w:val="28"/>
        </w:rPr>
        <w:t xml:space="preserve">Т.в.о. начальника відділу з питань </w:t>
      </w:r>
    </w:p>
    <w:p w:rsidR="00CE3D42" w:rsidRDefault="00CE3D42" w:rsidP="00CE3D42">
      <w:pPr>
        <w:jc w:val="both"/>
        <w:rPr>
          <w:sz w:val="28"/>
          <w:szCs w:val="28"/>
        </w:rPr>
      </w:pPr>
      <w:r>
        <w:rPr>
          <w:sz w:val="28"/>
          <w:szCs w:val="28"/>
        </w:rPr>
        <w:t xml:space="preserve">надзвичайних ситуацій, цивільного захисту населення, </w:t>
      </w:r>
    </w:p>
    <w:p w:rsidR="00CE3D42" w:rsidRDefault="00CE3D42" w:rsidP="00CE3D42">
      <w:pPr>
        <w:jc w:val="both"/>
        <w:rPr>
          <w:sz w:val="28"/>
          <w:szCs w:val="28"/>
        </w:rPr>
      </w:pPr>
      <w:r>
        <w:rPr>
          <w:sz w:val="28"/>
          <w:szCs w:val="28"/>
        </w:rPr>
        <w:t>оборонної та мобілізаційної роботи                                          Ігор ОВЧАРЕНКО</w:t>
      </w:r>
    </w:p>
    <w:p w:rsidR="00CE3D42" w:rsidRDefault="00CE3D42" w:rsidP="00CE3D42">
      <w:pPr>
        <w:jc w:val="both"/>
        <w:rPr>
          <w:sz w:val="28"/>
          <w:szCs w:val="28"/>
        </w:rPr>
      </w:pPr>
    </w:p>
    <w:p w:rsidR="00CE3D42" w:rsidRDefault="00CE3D42" w:rsidP="00CE3D42">
      <w:pPr>
        <w:jc w:val="both"/>
        <w:rPr>
          <w:sz w:val="28"/>
          <w:szCs w:val="28"/>
        </w:rPr>
      </w:pPr>
    </w:p>
    <w:p w:rsidR="00CE3D42" w:rsidRDefault="00CE3D42" w:rsidP="00CE3D42">
      <w:pPr>
        <w:jc w:val="both"/>
        <w:rPr>
          <w:sz w:val="28"/>
          <w:szCs w:val="28"/>
        </w:rPr>
      </w:pPr>
      <w:r>
        <w:rPr>
          <w:sz w:val="28"/>
          <w:szCs w:val="28"/>
        </w:rPr>
        <w:t>ВІЗУЮТЬ:</w:t>
      </w:r>
    </w:p>
    <w:p w:rsidR="00CE3D42" w:rsidRDefault="00CE3D42" w:rsidP="00CE3D42">
      <w:pPr>
        <w:jc w:val="both"/>
        <w:rPr>
          <w:sz w:val="28"/>
          <w:szCs w:val="28"/>
        </w:rPr>
      </w:pPr>
      <w:r>
        <w:rPr>
          <w:sz w:val="28"/>
          <w:szCs w:val="28"/>
        </w:rPr>
        <w:t xml:space="preserve">Перший заступник міського голови з питань </w:t>
      </w:r>
    </w:p>
    <w:p w:rsidR="00CE3D42" w:rsidRDefault="00CE3D42" w:rsidP="00CE3D42">
      <w:pPr>
        <w:jc w:val="both"/>
        <w:rPr>
          <w:sz w:val="28"/>
          <w:szCs w:val="28"/>
        </w:rPr>
      </w:pPr>
      <w:r>
        <w:rPr>
          <w:sz w:val="28"/>
          <w:szCs w:val="28"/>
        </w:rPr>
        <w:t>діяльності виконавчих органів ради                                          Федір ВОВЧЕНКО</w:t>
      </w:r>
    </w:p>
    <w:p w:rsidR="00CE3D42" w:rsidRDefault="00CE3D42" w:rsidP="00CE3D42">
      <w:pPr>
        <w:jc w:val="both"/>
        <w:rPr>
          <w:sz w:val="28"/>
          <w:szCs w:val="28"/>
        </w:rPr>
      </w:pPr>
    </w:p>
    <w:p w:rsidR="00CE3D42" w:rsidRDefault="00CE3D42" w:rsidP="00CE3D42">
      <w:pPr>
        <w:jc w:val="both"/>
        <w:rPr>
          <w:sz w:val="28"/>
          <w:szCs w:val="28"/>
        </w:rPr>
      </w:pPr>
    </w:p>
    <w:p w:rsidR="00CE3D42" w:rsidRDefault="00CE3D42" w:rsidP="00CE3D42">
      <w:pPr>
        <w:jc w:val="both"/>
        <w:rPr>
          <w:sz w:val="28"/>
          <w:szCs w:val="28"/>
        </w:rPr>
      </w:pPr>
      <w:r>
        <w:rPr>
          <w:sz w:val="28"/>
          <w:szCs w:val="28"/>
        </w:rPr>
        <w:t xml:space="preserve">Начальник фінансового управління </w:t>
      </w:r>
    </w:p>
    <w:p w:rsidR="00CE3D42" w:rsidRDefault="00CE3D42" w:rsidP="00CE3D42">
      <w:pPr>
        <w:jc w:val="both"/>
        <w:rPr>
          <w:sz w:val="28"/>
          <w:szCs w:val="28"/>
        </w:rPr>
      </w:pPr>
      <w:r>
        <w:rPr>
          <w:sz w:val="28"/>
          <w:szCs w:val="28"/>
        </w:rPr>
        <w:t>Ніжинської міської ради                                                         Людмила ПИСАРЕНКО</w:t>
      </w:r>
    </w:p>
    <w:p w:rsidR="00CE3D42" w:rsidRDefault="00CE3D42" w:rsidP="00CE3D42">
      <w:pPr>
        <w:jc w:val="both"/>
        <w:rPr>
          <w:sz w:val="28"/>
          <w:szCs w:val="28"/>
        </w:rPr>
      </w:pPr>
    </w:p>
    <w:p w:rsidR="00CE3D42" w:rsidRDefault="00CE3D42" w:rsidP="00CE3D42">
      <w:pPr>
        <w:jc w:val="both"/>
        <w:rPr>
          <w:sz w:val="28"/>
          <w:szCs w:val="28"/>
        </w:rPr>
      </w:pPr>
    </w:p>
    <w:p w:rsidR="00CE3D42" w:rsidRDefault="00CE3D42" w:rsidP="00CE3D42">
      <w:pPr>
        <w:jc w:val="both"/>
        <w:rPr>
          <w:sz w:val="28"/>
          <w:szCs w:val="28"/>
        </w:rPr>
      </w:pPr>
      <w:r>
        <w:rPr>
          <w:sz w:val="28"/>
          <w:szCs w:val="28"/>
        </w:rPr>
        <w:t xml:space="preserve">Начальник відділу юридично-кадрового </w:t>
      </w:r>
    </w:p>
    <w:p w:rsidR="0064241C" w:rsidRDefault="00CE3D42" w:rsidP="00CE3D42">
      <w:pPr>
        <w:rPr>
          <w:sz w:val="28"/>
          <w:szCs w:val="28"/>
        </w:rPr>
        <w:sectPr w:rsidR="0064241C" w:rsidSect="00CE3D42">
          <w:pgSz w:w="11906" w:h="16838" w:code="9"/>
          <w:pgMar w:top="851" w:right="1418" w:bottom="851" w:left="567" w:header="709" w:footer="709" w:gutter="0"/>
          <w:cols w:space="708"/>
          <w:docGrid w:linePitch="381"/>
        </w:sectPr>
      </w:pPr>
      <w:r>
        <w:rPr>
          <w:sz w:val="28"/>
          <w:szCs w:val="28"/>
        </w:rPr>
        <w:t>забезпечення                                                                                   В’ячеслав ЛЕГА</w:t>
      </w:r>
    </w:p>
    <w:p w:rsidR="0064241C" w:rsidRPr="00EA2607" w:rsidRDefault="0064241C" w:rsidP="0064241C">
      <w:pPr>
        <w:jc w:val="right"/>
        <w:rPr>
          <w:sz w:val="20"/>
        </w:rPr>
      </w:pPr>
      <w:r w:rsidRPr="00EA2607">
        <w:rPr>
          <w:sz w:val="20"/>
        </w:rPr>
        <w:lastRenderedPageBreak/>
        <w:t>Додаток  30</w:t>
      </w:r>
    </w:p>
    <w:p w:rsidR="0064241C" w:rsidRPr="00EA2607" w:rsidRDefault="0064241C" w:rsidP="0064241C">
      <w:pPr>
        <w:jc w:val="right"/>
        <w:rPr>
          <w:sz w:val="20"/>
        </w:rPr>
      </w:pPr>
      <w:r w:rsidRPr="00EA2607">
        <w:rPr>
          <w:sz w:val="20"/>
        </w:rPr>
        <w:tab/>
      </w:r>
      <w:r w:rsidRPr="00EA2607">
        <w:rPr>
          <w:sz w:val="20"/>
        </w:rPr>
        <w:tab/>
      </w:r>
      <w:r w:rsidRPr="00EA2607">
        <w:rPr>
          <w:sz w:val="20"/>
        </w:rPr>
        <w:tab/>
        <w:t xml:space="preserve">      </w:t>
      </w:r>
      <w:r w:rsidRPr="00EA2607">
        <w:rPr>
          <w:sz w:val="20"/>
        </w:rPr>
        <w:tab/>
      </w:r>
      <w:r w:rsidRPr="00EA2607">
        <w:rPr>
          <w:sz w:val="20"/>
        </w:rPr>
        <w:tab/>
      </w:r>
      <w:r w:rsidRPr="00EA2607">
        <w:rPr>
          <w:sz w:val="20"/>
        </w:rPr>
        <w:tab/>
        <w:t xml:space="preserve">       </w:t>
      </w:r>
      <w:r w:rsidRPr="00EA2607">
        <w:rPr>
          <w:sz w:val="20"/>
        </w:rPr>
        <w:tab/>
        <w:t xml:space="preserve">                                до рішення Ніжинської міської ради </w:t>
      </w:r>
      <w:r w:rsidRPr="00EA2607">
        <w:rPr>
          <w:sz w:val="20"/>
          <w:lang w:val="en-US"/>
        </w:rPr>
        <w:t>VIII</w:t>
      </w:r>
      <w:r w:rsidRPr="00EA2607">
        <w:rPr>
          <w:sz w:val="20"/>
        </w:rPr>
        <w:t xml:space="preserve">  скликання  від 21 грудня 2021р. №6-18/2021</w:t>
      </w:r>
    </w:p>
    <w:p w:rsidR="0064241C" w:rsidRPr="00EA2607" w:rsidRDefault="0064241C" w:rsidP="0064241C">
      <w:pPr>
        <w:jc w:val="right"/>
        <w:rPr>
          <w:sz w:val="20"/>
        </w:rPr>
      </w:pPr>
      <w:r w:rsidRPr="00EA2607">
        <w:rPr>
          <w:sz w:val="20"/>
        </w:rPr>
        <w:t>зі змінами, внесеними рішенням міської ради від 24.02.2022 №5-20/2022,</w:t>
      </w:r>
    </w:p>
    <w:p w:rsidR="0064241C" w:rsidRPr="00EA2607" w:rsidRDefault="0064241C" w:rsidP="0064241C">
      <w:pPr>
        <w:jc w:val="right"/>
        <w:rPr>
          <w:sz w:val="20"/>
        </w:rPr>
      </w:pPr>
      <w:r w:rsidRPr="00EA2607">
        <w:rPr>
          <w:sz w:val="20"/>
        </w:rPr>
        <w:t xml:space="preserve">розпорядженням  міського голови №64 від 23.03.2022, </w:t>
      </w:r>
    </w:p>
    <w:p w:rsidR="0064241C" w:rsidRDefault="0064241C" w:rsidP="0064241C">
      <w:pPr>
        <w:jc w:val="right"/>
        <w:rPr>
          <w:sz w:val="20"/>
        </w:rPr>
      </w:pPr>
      <w:r w:rsidRPr="00EA2607">
        <w:rPr>
          <w:sz w:val="20"/>
        </w:rPr>
        <w:t>рішення виконкому від 14.04.2022 №84,  від 12.05.2022 №102</w:t>
      </w:r>
      <w:r>
        <w:rPr>
          <w:sz w:val="20"/>
        </w:rPr>
        <w:t>, від 02.06.2022 №129</w:t>
      </w:r>
      <w:r w:rsidR="00290429">
        <w:rPr>
          <w:sz w:val="20"/>
        </w:rPr>
        <w:t xml:space="preserve">, </w:t>
      </w:r>
    </w:p>
    <w:p w:rsidR="00290429" w:rsidRPr="00EA2607" w:rsidRDefault="00290429" w:rsidP="00290429">
      <w:pPr>
        <w:rPr>
          <w:sz w:val="20"/>
        </w:rPr>
      </w:pPr>
      <w:r>
        <w:rPr>
          <w:sz w:val="20"/>
        </w:rPr>
        <w:t xml:space="preserve">                                                                                                                                                                   від 06.10.2022 №349</w:t>
      </w:r>
    </w:p>
    <w:p w:rsidR="0064241C" w:rsidRPr="00EA2607" w:rsidRDefault="0064241C" w:rsidP="0064241C">
      <w:pPr>
        <w:jc w:val="right"/>
        <w:rPr>
          <w:sz w:val="20"/>
        </w:rPr>
      </w:pPr>
      <w:r w:rsidRPr="00EA2607">
        <w:rPr>
          <w:sz w:val="20"/>
        </w:rPr>
        <w:t xml:space="preserve">                                             </w:t>
      </w:r>
    </w:p>
    <w:p w:rsidR="0064241C" w:rsidRPr="00EA2607" w:rsidRDefault="0064241C" w:rsidP="0064241C">
      <w:pPr>
        <w:jc w:val="center"/>
        <w:rPr>
          <w:b/>
          <w:sz w:val="20"/>
        </w:rPr>
      </w:pPr>
      <w:r w:rsidRPr="00EA2607">
        <w:rPr>
          <w:b/>
          <w:sz w:val="20"/>
        </w:rPr>
        <w:t>Програма розвитку цивільного захисту Ніжинської  територіальної громади на 2022 рік</w:t>
      </w:r>
    </w:p>
    <w:p w:rsidR="0064241C" w:rsidRPr="00EA2607" w:rsidRDefault="0064241C" w:rsidP="0064241C">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Виконком Ніжинської міської ради</w:t>
            </w:r>
          </w:p>
        </w:tc>
      </w:tr>
      <w:tr w:rsidR="0064241C" w:rsidRPr="00CB582C" w:rsidTr="003271FC">
        <w:trPr>
          <w:trHeight w:val="699"/>
        </w:trPr>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Відділ з питань НС, ЦЗН, ОМР виконавчого комітету</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xml:space="preserve">Виконавчий комітет Ніжинської міської ради, Управління житлово – комунального господарства та будівництва. </w:t>
            </w:r>
          </w:p>
        </w:tc>
      </w:tr>
      <w:tr w:rsidR="0064241C" w:rsidRPr="00EA2607" w:rsidTr="003271FC">
        <w:trPr>
          <w:trHeight w:val="1129"/>
        </w:trPr>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КП «ВУКГ», КП «НУВКГ», КП «СЄЗ», КП КК «Північна», управління освіти,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2022 р.</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64241C" w:rsidRPr="00EA2607" w:rsidRDefault="0064241C" w:rsidP="00DA665E">
            <w:pPr>
              <w:rPr>
                <w:sz w:val="20"/>
              </w:rPr>
            </w:pPr>
            <w:r w:rsidRPr="00EA2607">
              <w:rPr>
                <w:sz w:val="20"/>
              </w:rPr>
              <w:t xml:space="preserve">7 </w:t>
            </w:r>
            <w:r w:rsidR="00DA665E">
              <w:rPr>
                <w:sz w:val="20"/>
              </w:rPr>
              <w:t>95</w:t>
            </w:r>
            <w:r w:rsidRPr="00EA2607">
              <w:rPr>
                <w:sz w:val="20"/>
              </w:rPr>
              <w:t>0 000 грн</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64241C" w:rsidRPr="00EA2607" w:rsidRDefault="0064241C" w:rsidP="00DA665E">
            <w:pPr>
              <w:rPr>
                <w:sz w:val="20"/>
              </w:rPr>
            </w:pPr>
            <w:r w:rsidRPr="00EA2607">
              <w:rPr>
                <w:sz w:val="20"/>
              </w:rPr>
              <w:t xml:space="preserve">7 </w:t>
            </w:r>
            <w:r w:rsidR="00DA665E">
              <w:rPr>
                <w:sz w:val="20"/>
              </w:rPr>
              <w:t>95</w:t>
            </w:r>
            <w:r w:rsidRPr="00EA2607">
              <w:rPr>
                <w:sz w:val="20"/>
              </w:rPr>
              <w:t>0 000,0 грн</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w:t>
            </w:r>
          </w:p>
        </w:tc>
      </w:tr>
    </w:tbl>
    <w:p w:rsidR="0064241C" w:rsidRPr="00EA2607" w:rsidRDefault="0064241C" w:rsidP="0064241C">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rsidR="0064241C" w:rsidRPr="00EA2607" w:rsidRDefault="0064241C" w:rsidP="0064241C">
      <w:pPr>
        <w:tabs>
          <w:tab w:val="left" w:pos="930"/>
        </w:tabs>
        <w:rPr>
          <w:sz w:val="20"/>
        </w:rPr>
      </w:pPr>
      <w:r w:rsidRPr="00EA2607">
        <w:rPr>
          <w:sz w:val="20"/>
        </w:rPr>
        <w:tab/>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rsidR="0064241C" w:rsidRPr="00EA2607" w:rsidRDefault="0064241C" w:rsidP="0064241C">
      <w:pPr>
        <w:rPr>
          <w:sz w:val="20"/>
        </w:rPr>
      </w:pPr>
      <w:r w:rsidRPr="00EA2607">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rsidR="0064241C" w:rsidRPr="00EA2607" w:rsidRDefault="0064241C" w:rsidP="0064241C">
      <w:pPr>
        <w:ind w:firstLine="708"/>
        <w:rPr>
          <w:sz w:val="20"/>
        </w:rPr>
      </w:pPr>
      <w:r w:rsidRPr="00EA2607">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шансовий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rsidR="0064241C" w:rsidRPr="00EA2607" w:rsidRDefault="0064241C" w:rsidP="0064241C">
      <w:pPr>
        <w:rPr>
          <w:sz w:val="20"/>
        </w:rPr>
      </w:pPr>
      <w:r w:rsidRPr="00EA2607">
        <w:rPr>
          <w:sz w:val="20"/>
        </w:rPr>
        <w:tab/>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rsidR="0064241C" w:rsidRPr="00EA2607" w:rsidRDefault="0064241C" w:rsidP="0064241C">
      <w:pPr>
        <w:ind w:firstLine="709"/>
        <w:rPr>
          <w:sz w:val="20"/>
        </w:rPr>
      </w:pPr>
      <w:r w:rsidRPr="00EA2607">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r w:rsidRPr="00EA2607">
        <w:rPr>
          <w:caps/>
          <w:sz w:val="20"/>
        </w:rPr>
        <w:t xml:space="preserve">                                </w:t>
      </w:r>
    </w:p>
    <w:p w:rsidR="0064241C" w:rsidRPr="00EA2607" w:rsidRDefault="0064241C" w:rsidP="0064241C">
      <w:pPr>
        <w:jc w:val="center"/>
        <w:rPr>
          <w:b/>
          <w:sz w:val="20"/>
        </w:rPr>
      </w:pPr>
      <w:r w:rsidRPr="00EA2607">
        <w:rPr>
          <w:b/>
          <w:sz w:val="20"/>
        </w:rPr>
        <w:t>ІІІ. Мета Програми</w:t>
      </w:r>
    </w:p>
    <w:p w:rsidR="0064241C" w:rsidRPr="00EA2607" w:rsidRDefault="0064241C" w:rsidP="0064241C">
      <w:pPr>
        <w:rPr>
          <w:sz w:val="20"/>
        </w:rPr>
      </w:pPr>
      <w:r w:rsidRPr="00EA2607">
        <w:rPr>
          <w:sz w:val="20"/>
        </w:rPr>
        <w:tab/>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w:t>
      </w:r>
      <w:r w:rsidRPr="00EA2607">
        <w:rPr>
          <w:sz w:val="20"/>
        </w:rPr>
        <w:lastRenderedPageBreak/>
        <w:t>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rsidR="0064241C" w:rsidRPr="00EA2607" w:rsidRDefault="0064241C" w:rsidP="0064241C">
      <w:pPr>
        <w:rPr>
          <w:b/>
          <w:sz w:val="20"/>
        </w:rPr>
      </w:pPr>
      <w:r w:rsidRPr="00EA2607">
        <w:rPr>
          <w:sz w:val="20"/>
        </w:rPr>
        <w:t xml:space="preserve">          </w:t>
      </w:r>
      <w:r w:rsidRPr="00EA2607">
        <w:rPr>
          <w:b/>
          <w:sz w:val="20"/>
        </w:rPr>
        <w:t>І</w:t>
      </w:r>
      <w:r w:rsidRPr="00EA2607">
        <w:rPr>
          <w:b/>
          <w:sz w:val="20"/>
          <w:lang w:val="en-US"/>
        </w:rPr>
        <w:t>V</w:t>
      </w:r>
      <w:r w:rsidRPr="00EA2607">
        <w:rPr>
          <w:b/>
          <w:sz w:val="20"/>
        </w:rPr>
        <w:t>. Обґрунтування шляхів і засобів розв’язання проблеми, обсягів та джерел фінансування, строки та етапи виконання Програми</w:t>
      </w:r>
    </w:p>
    <w:p w:rsidR="0064241C" w:rsidRPr="00EA2607" w:rsidRDefault="0064241C" w:rsidP="0064241C">
      <w:pPr>
        <w:jc w:val="center"/>
        <w:rPr>
          <w:sz w:val="20"/>
        </w:rPr>
      </w:pPr>
      <w:r w:rsidRPr="00EA2607">
        <w:rPr>
          <w:sz w:val="20"/>
        </w:rPr>
        <w:t>Пріоритетними завданнями  програми розвитку цивільного захисту Ніжинської   територіальної громади на 2022 рік являються:</w:t>
      </w:r>
    </w:p>
    <w:p w:rsidR="0064241C" w:rsidRPr="00EA2607" w:rsidRDefault="0064241C" w:rsidP="0064241C">
      <w:pPr>
        <w:tabs>
          <w:tab w:val="left" w:pos="567"/>
        </w:tabs>
        <w:rPr>
          <w:sz w:val="20"/>
        </w:rPr>
      </w:pPr>
      <w:r w:rsidRPr="00EA2607">
        <w:rPr>
          <w:sz w:val="20"/>
        </w:rPr>
        <w:t xml:space="preserve"> - </w:t>
      </w:r>
      <w:r w:rsidRPr="00EA2607">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rsidR="0064241C" w:rsidRPr="00EA2607" w:rsidRDefault="0064241C" w:rsidP="0064241C">
      <w:pPr>
        <w:tabs>
          <w:tab w:val="left" w:pos="567"/>
        </w:tabs>
        <w:rPr>
          <w:sz w:val="20"/>
        </w:rPr>
      </w:pPr>
      <w:r w:rsidRPr="00EA2607">
        <w:rPr>
          <w:sz w:val="20"/>
        </w:rPr>
        <w:t>-</w:t>
      </w:r>
      <w:r w:rsidRPr="00EA2607">
        <w:rPr>
          <w:sz w:val="20"/>
        </w:rPr>
        <w:tab/>
        <w:t xml:space="preserve"> створення запасів засобів індивідуального захисту, приладів радіаційної та хімічної розвідки  тощо;</w:t>
      </w:r>
    </w:p>
    <w:p w:rsidR="0064241C" w:rsidRPr="00EA2607" w:rsidRDefault="0064241C" w:rsidP="0064241C">
      <w:pPr>
        <w:tabs>
          <w:tab w:val="left" w:pos="567"/>
        </w:tabs>
        <w:rPr>
          <w:sz w:val="20"/>
        </w:rPr>
      </w:pPr>
      <w:r w:rsidRPr="00EA2607">
        <w:rPr>
          <w:sz w:val="20"/>
        </w:rPr>
        <w:t xml:space="preserve">- </w:t>
      </w:r>
      <w:r w:rsidRPr="00EA2607">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rsidR="0064241C" w:rsidRPr="00EA2607" w:rsidRDefault="0064241C" w:rsidP="0064241C">
      <w:pPr>
        <w:tabs>
          <w:tab w:val="left" w:pos="567"/>
        </w:tabs>
        <w:rPr>
          <w:sz w:val="20"/>
        </w:rPr>
      </w:pPr>
      <w:r w:rsidRPr="00EA2607">
        <w:rPr>
          <w:sz w:val="20"/>
        </w:rPr>
        <w:t>-</w:t>
      </w:r>
      <w:r w:rsidRPr="00EA2607">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rsidR="0064241C" w:rsidRPr="00EA2607" w:rsidRDefault="0064241C" w:rsidP="0064241C">
      <w:pPr>
        <w:tabs>
          <w:tab w:val="left" w:pos="567"/>
        </w:tabs>
        <w:rPr>
          <w:sz w:val="20"/>
        </w:rPr>
      </w:pPr>
      <w:r w:rsidRPr="00EA2607">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rsidR="0064241C" w:rsidRPr="00EA2607" w:rsidRDefault="0064241C" w:rsidP="0064241C">
      <w:pPr>
        <w:tabs>
          <w:tab w:val="left" w:pos="567"/>
        </w:tabs>
        <w:rPr>
          <w:sz w:val="20"/>
        </w:rPr>
      </w:pPr>
      <w:r w:rsidRPr="00EA2607">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rsidR="0064241C" w:rsidRPr="00EA2607" w:rsidRDefault="0064241C" w:rsidP="0064241C">
      <w:pPr>
        <w:tabs>
          <w:tab w:val="left" w:pos="567"/>
        </w:tabs>
        <w:rPr>
          <w:sz w:val="20"/>
        </w:rPr>
      </w:pPr>
      <w:r w:rsidRPr="00EA2607">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rsidR="0064241C" w:rsidRPr="00EA2607" w:rsidRDefault="0064241C" w:rsidP="0064241C">
      <w:pPr>
        <w:tabs>
          <w:tab w:val="left" w:pos="567"/>
        </w:tabs>
        <w:rPr>
          <w:sz w:val="20"/>
        </w:rPr>
      </w:pPr>
      <w:r w:rsidRPr="00EA2607">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rsidR="0064241C" w:rsidRPr="00EA2607" w:rsidRDefault="0064241C" w:rsidP="0064241C">
      <w:pPr>
        <w:tabs>
          <w:tab w:val="left" w:pos="567"/>
        </w:tabs>
        <w:rPr>
          <w:sz w:val="20"/>
        </w:rPr>
      </w:pPr>
      <w:r w:rsidRPr="00EA2607">
        <w:rPr>
          <w:sz w:val="20"/>
        </w:rPr>
        <w:t xml:space="preserve">-    погашення кредиторської заборгованості, яка склалася на початок року; </w:t>
      </w:r>
    </w:p>
    <w:p w:rsidR="0064241C" w:rsidRPr="00EA2607" w:rsidRDefault="0064241C" w:rsidP="0064241C">
      <w:pPr>
        <w:tabs>
          <w:tab w:val="left" w:pos="567"/>
        </w:tabs>
        <w:rPr>
          <w:sz w:val="20"/>
        </w:rPr>
      </w:pPr>
      <w:r w:rsidRPr="00EA2607">
        <w:rPr>
          <w:sz w:val="20"/>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w:t>
      </w:r>
      <w:r w:rsidRPr="005858DB">
        <w:rPr>
          <w:sz w:val="20"/>
        </w:rPr>
        <w:t>і </w:t>
      </w:r>
      <w:hyperlink r:id="rId7" w:tooltip="Мастило" w:history="1">
        <w:r w:rsidRPr="005858DB">
          <w:rPr>
            <w:rStyle w:val="a8"/>
            <w:color w:val="auto"/>
            <w:sz w:val="20"/>
          </w:rPr>
          <w:t>мастила</w:t>
        </w:r>
      </w:hyperlink>
      <w:r w:rsidRPr="005858DB">
        <w:rPr>
          <w:sz w:val="20"/>
        </w:rPr>
        <w:t>: </w:t>
      </w:r>
      <w:hyperlink r:id="rId8" w:tooltip="Бензин" w:history="1">
        <w:r w:rsidRPr="005858DB">
          <w:rPr>
            <w:rStyle w:val="a8"/>
            <w:color w:val="auto"/>
            <w:sz w:val="20"/>
          </w:rPr>
          <w:t>бензин</w:t>
        </w:r>
      </w:hyperlink>
      <w:r w:rsidRPr="005858DB">
        <w:rPr>
          <w:sz w:val="20"/>
        </w:rPr>
        <w:t>, </w:t>
      </w:r>
      <w:hyperlink r:id="rId9" w:tooltip="Дизельне паливо" w:history="1">
        <w:r w:rsidRPr="005858DB">
          <w:rPr>
            <w:rStyle w:val="a8"/>
            <w:color w:val="auto"/>
            <w:sz w:val="20"/>
          </w:rPr>
          <w:t>дизельне пальне</w:t>
        </w:r>
      </w:hyperlink>
      <w:r w:rsidRPr="005858DB">
        <w:rPr>
          <w:sz w:val="20"/>
        </w:rPr>
        <w:t>, </w:t>
      </w:r>
      <w:hyperlink r:id="rId10" w:tooltip="Скраплений газ" w:history="1">
        <w:r w:rsidRPr="005858DB">
          <w:rPr>
            <w:rStyle w:val="a8"/>
            <w:color w:val="auto"/>
            <w:sz w:val="20"/>
          </w:rPr>
          <w:t>скраплений природний газ</w:t>
        </w:r>
      </w:hyperlink>
      <w:r w:rsidRPr="005858DB">
        <w:rPr>
          <w:sz w:val="20"/>
        </w:rPr>
        <w:t>, </w:t>
      </w:r>
      <w:hyperlink r:id="rId11" w:tooltip="Скраплений нафтовий газ" w:history="1">
        <w:r w:rsidRPr="005858DB">
          <w:rPr>
            <w:rStyle w:val="a8"/>
            <w:color w:val="auto"/>
            <w:sz w:val="20"/>
          </w:rPr>
          <w:t>скраплені нафтові гази</w:t>
        </w:r>
      </w:hyperlink>
      <w:r w:rsidRPr="005858DB">
        <w:rPr>
          <w:sz w:val="20"/>
        </w:rPr>
        <w:t xml:space="preserve">), обладнання (стратегічного </w:t>
      </w:r>
      <w:r w:rsidRPr="00EA2607">
        <w:rPr>
          <w:sz w:val="20"/>
        </w:rPr>
        <w:t xml:space="preserve">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rsidR="0064241C" w:rsidRPr="00EA2607" w:rsidRDefault="0064241C" w:rsidP="0064241C">
      <w:pPr>
        <w:rPr>
          <w:sz w:val="20"/>
        </w:rPr>
      </w:pPr>
      <w:r w:rsidRPr="00EA2607">
        <w:rPr>
          <w:sz w:val="20"/>
        </w:rPr>
        <w:tab/>
        <w:t>Термін виконання заходів даної програми – 2022 рік.</w:t>
      </w:r>
    </w:p>
    <w:p w:rsidR="0064241C" w:rsidRPr="00EA2607" w:rsidRDefault="0064241C" w:rsidP="0064241C">
      <w:pP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rsidR="0064241C" w:rsidRPr="00EA2607" w:rsidRDefault="0064241C" w:rsidP="0064241C">
      <w:pPr>
        <w:rPr>
          <w:sz w:val="20"/>
        </w:rPr>
      </w:pPr>
      <w:r w:rsidRPr="00EA2607">
        <w:rPr>
          <w:sz w:val="20"/>
        </w:rPr>
        <w:tab/>
        <w:t>Виконання Програми дасть змогу:</w:t>
      </w:r>
    </w:p>
    <w:p w:rsidR="0064241C" w:rsidRPr="00EA2607" w:rsidRDefault="0064241C" w:rsidP="0064241C">
      <w:pPr>
        <w:ind w:firstLine="709"/>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rsidR="0064241C" w:rsidRPr="00EA2607" w:rsidRDefault="0064241C" w:rsidP="0064241C">
      <w:pPr>
        <w:ind w:firstLine="709"/>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rsidR="0064241C" w:rsidRPr="00EA2607" w:rsidRDefault="0064241C" w:rsidP="0064241C">
      <w:pPr>
        <w:ind w:firstLine="709"/>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rsidR="0064241C" w:rsidRPr="00EA2607" w:rsidRDefault="0064241C" w:rsidP="0064241C">
      <w:pPr>
        <w:ind w:firstLine="709"/>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rsidR="0064241C" w:rsidRPr="00EA2607" w:rsidRDefault="0064241C" w:rsidP="0064241C">
      <w:pPr>
        <w:ind w:firstLine="709"/>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rsidR="0064241C" w:rsidRPr="00EA2607" w:rsidRDefault="0064241C" w:rsidP="0064241C">
      <w:pPr>
        <w:ind w:firstLine="708"/>
        <w:rPr>
          <w:sz w:val="20"/>
        </w:rPr>
      </w:pPr>
      <w:r w:rsidRPr="00EA2607">
        <w:rPr>
          <w:sz w:val="20"/>
        </w:rPr>
        <w:t>Результативні показники організації розвитку цивільного захисту Ніжинської ТГ на 2022 рік:</w:t>
      </w:r>
    </w:p>
    <w:p w:rsidR="0064241C" w:rsidRPr="00EA2607" w:rsidRDefault="0064241C" w:rsidP="0064241C">
      <w:pPr>
        <w:ind w:firstLine="708"/>
        <w:rPr>
          <w:sz w:val="20"/>
        </w:rPr>
      </w:pPr>
      <w:r w:rsidRPr="00EA2607">
        <w:rPr>
          <w:sz w:val="20"/>
        </w:rPr>
        <w:t>Показник продукту:</w:t>
      </w:r>
    </w:p>
    <w:p w:rsidR="0064241C" w:rsidRPr="00EA2607" w:rsidRDefault="0064241C" w:rsidP="0064241C">
      <w:pPr>
        <w:pStyle w:val="a5"/>
        <w:numPr>
          <w:ilvl w:val="0"/>
          <w:numId w:val="1"/>
        </w:numPr>
        <w:ind w:left="0" w:firstLine="708"/>
        <w:jc w:val="both"/>
        <w:rPr>
          <w:sz w:val="20"/>
        </w:rPr>
      </w:pPr>
      <w:r w:rsidRPr="00EA2607">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rsidR="0064241C" w:rsidRPr="00EA2607" w:rsidRDefault="0064241C" w:rsidP="0064241C">
      <w:pPr>
        <w:ind w:firstLine="708"/>
        <w:rPr>
          <w:sz w:val="20"/>
        </w:rPr>
      </w:pPr>
      <w:r w:rsidRPr="00EA2607">
        <w:rPr>
          <w:sz w:val="20"/>
        </w:rPr>
        <w:t>Показник якості :</w:t>
      </w:r>
    </w:p>
    <w:p w:rsidR="0064241C" w:rsidRPr="00EA2607" w:rsidRDefault="0064241C" w:rsidP="0064241C">
      <w:pPr>
        <w:ind w:firstLine="708"/>
        <w:rPr>
          <w:sz w:val="20"/>
        </w:rPr>
      </w:pPr>
      <w:r w:rsidRPr="00EA2607">
        <w:rPr>
          <w:sz w:val="20"/>
        </w:rPr>
        <w:t>-        динаміка кількості виникнення надзвичайних ситуацій:</w:t>
      </w:r>
    </w:p>
    <w:p w:rsidR="0064241C" w:rsidRPr="00EA2607" w:rsidRDefault="0064241C" w:rsidP="0064241C">
      <w:pPr>
        <w:pStyle w:val="a6"/>
        <w:rPr>
          <w:sz w:val="20"/>
          <w:szCs w:val="20"/>
        </w:rPr>
      </w:pPr>
      <w:r w:rsidRPr="00EA2607">
        <w:rPr>
          <w:sz w:val="20"/>
          <w:szCs w:val="20"/>
        </w:rPr>
        <w:t>2016 рік – 1; 2017 рік – 0; 2018 рік – 1; 2019 рік – 0;  2020 рік – 1; 2021 рік-1</w:t>
      </w:r>
    </w:p>
    <w:p w:rsidR="0064241C" w:rsidRPr="00EA2607" w:rsidRDefault="0064241C" w:rsidP="0064241C">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rsidR="0064241C" w:rsidRPr="00EA2607" w:rsidRDefault="0064241C" w:rsidP="0064241C">
      <w:pPr>
        <w:pStyle w:val="a6"/>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rsidR="0064241C" w:rsidRPr="00EA2607" w:rsidRDefault="0064241C" w:rsidP="0064241C">
      <w:pPr>
        <w:rPr>
          <w:sz w:val="20"/>
        </w:rPr>
      </w:pPr>
      <w:r w:rsidRPr="00EA2607">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rsidR="0064241C" w:rsidRPr="00EA2607" w:rsidRDefault="0064241C" w:rsidP="0064241C">
      <w:pPr>
        <w:rPr>
          <w:sz w:val="20"/>
        </w:rPr>
      </w:pPr>
    </w:p>
    <w:p w:rsidR="0064241C" w:rsidRPr="00EA2607" w:rsidRDefault="0064241C" w:rsidP="0064241C">
      <w:pPr>
        <w:rPr>
          <w:sz w:val="20"/>
        </w:rPr>
      </w:pPr>
    </w:p>
    <w:p w:rsidR="0064241C" w:rsidRDefault="0064241C" w:rsidP="0064241C">
      <w:pPr>
        <w:rPr>
          <w:sz w:val="20"/>
        </w:rPr>
      </w:pPr>
    </w:p>
    <w:p w:rsidR="0064241C" w:rsidRDefault="0064241C" w:rsidP="0064241C">
      <w:pPr>
        <w:rPr>
          <w:sz w:val="20"/>
        </w:rPr>
      </w:pPr>
    </w:p>
    <w:p w:rsidR="0064241C" w:rsidRDefault="0064241C" w:rsidP="0064241C">
      <w:pPr>
        <w:rPr>
          <w:sz w:val="20"/>
        </w:rPr>
      </w:pPr>
    </w:p>
    <w:p w:rsidR="0064241C" w:rsidRDefault="0064241C" w:rsidP="0064241C">
      <w:pPr>
        <w:rPr>
          <w:sz w:val="20"/>
        </w:rPr>
      </w:pPr>
    </w:p>
    <w:p w:rsidR="0064241C" w:rsidRPr="00EA2607" w:rsidRDefault="0064241C" w:rsidP="0064241C">
      <w:pPr>
        <w:rPr>
          <w:sz w:val="20"/>
        </w:rPr>
      </w:pPr>
    </w:p>
    <w:p w:rsidR="0064241C" w:rsidRPr="00EA2607" w:rsidRDefault="0064241C" w:rsidP="0064241C">
      <w:pPr>
        <w:ind w:left="4536" w:hanging="3686"/>
        <w:jc w:val="center"/>
        <w:rPr>
          <w:b/>
          <w:sz w:val="20"/>
        </w:rPr>
      </w:pPr>
      <w:r w:rsidRPr="00EA2607">
        <w:rPr>
          <w:b/>
          <w:sz w:val="20"/>
        </w:rPr>
        <w:t>Додаток до Програми розвитку</w:t>
      </w:r>
    </w:p>
    <w:p w:rsidR="0064241C" w:rsidRPr="00EA2607" w:rsidRDefault="0064241C" w:rsidP="0064241C">
      <w:pPr>
        <w:jc w:val="center"/>
        <w:rPr>
          <w:b/>
          <w:sz w:val="20"/>
        </w:rPr>
      </w:pPr>
      <w:r w:rsidRPr="00EA2607">
        <w:rPr>
          <w:b/>
          <w:sz w:val="20"/>
        </w:rPr>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DA665E" w:rsidRPr="00EA2607" w:rsidTr="00DA665E">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b/>
                <w:sz w:val="20"/>
              </w:rPr>
            </w:pPr>
            <w:r>
              <w:rPr>
                <w:b/>
                <w:sz w:val="20"/>
              </w:rPr>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DA665E" w:rsidRPr="00EA2607" w:rsidRDefault="00DA665E" w:rsidP="003271FC">
            <w:pPr>
              <w:jc w:val="center"/>
              <w:rPr>
                <w:sz w:val="20"/>
              </w:rPr>
            </w:pPr>
            <w:r w:rsidRPr="00EA2607">
              <w:rPr>
                <w:sz w:val="20"/>
              </w:rPr>
              <w:t>2022 рік</w:t>
            </w:r>
          </w:p>
        </w:tc>
      </w:tr>
      <w:tr w:rsidR="00DA665E" w:rsidRPr="00EA2607" w:rsidTr="00DA665E">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DA665E" w:rsidRPr="00EA2607" w:rsidRDefault="00DA665E" w:rsidP="00DA665E">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DA665E" w:rsidRPr="00EA2607" w:rsidRDefault="00DA665E" w:rsidP="00DA665E">
            <w:pPr>
              <w:rPr>
                <w:sz w:val="20"/>
              </w:rPr>
            </w:pPr>
            <w:r w:rsidRPr="00EA2607">
              <w:rPr>
                <w:sz w:val="20"/>
              </w:rPr>
              <w:t>7 </w:t>
            </w:r>
            <w:r>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424"/>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3.</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sz w:val="20"/>
              </w:rPr>
            </w:pPr>
            <w:r w:rsidRPr="00EA2607">
              <w:rPr>
                <w:sz w:val="20"/>
              </w:rPr>
              <w:t>Забезпечення формувань пожежної охорони:</w:t>
            </w:r>
          </w:p>
          <w:p w:rsidR="00DA665E" w:rsidRPr="00EA2607" w:rsidRDefault="00DA665E" w:rsidP="003271FC">
            <w:pPr>
              <w:rPr>
                <w:sz w:val="20"/>
              </w:rPr>
            </w:pPr>
            <w:r w:rsidRPr="00EA2607">
              <w:rPr>
                <w:sz w:val="20"/>
              </w:rPr>
              <w:t xml:space="preserve">-пожежні рукави, зі стволами </w:t>
            </w:r>
          </w:p>
          <w:p w:rsidR="00DA665E" w:rsidRPr="00EA2607" w:rsidRDefault="00DA665E" w:rsidP="003271FC">
            <w:pPr>
              <w:rPr>
                <w:b/>
                <w:sz w:val="20"/>
              </w:rPr>
            </w:pPr>
            <w:r w:rsidRPr="00EA2607">
              <w:rPr>
                <w:sz w:val="20"/>
              </w:rPr>
              <w:t>- шоломи захисні</w:t>
            </w:r>
          </w:p>
        </w:tc>
        <w:tc>
          <w:tcPr>
            <w:tcW w:w="1348" w:type="dxa"/>
            <w:tcBorders>
              <w:top w:val="single" w:sz="4" w:space="0" w:color="000000"/>
              <w:left w:val="single" w:sz="4" w:space="0" w:color="000000"/>
              <w:bottom w:val="single" w:sz="4" w:space="0" w:color="000000"/>
              <w:right w:val="single" w:sz="4" w:space="0" w:color="auto"/>
            </w:tcBorders>
            <w:vAlign w:val="center"/>
          </w:tcPr>
          <w:p w:rsidR="00DA665E" w:rsidRPr="00EA2607" w:rsidRDefault="00DA665E" w:rsidP="003271FC">
            <w:pPr>
              <w:rPr>
                <w:sz w:val="20"/>
              </w:rPr>
            </w:pPr>
          </w:p>
          <w:p w:rsidR="00DA665E" w:rsidRPr="00EA2607" w:rsidRDefault="00DA665E" w:rsidP="003271FC">
            <w:pPr>
              <w:rPr>
                <w:sz w:val="20"/>
              </w:rPr>
            </w:pPr>
            <w:r w:rsidRPr="00EA2607">
              <w:rPr>
                <w:sz w:val="20"/>
              </w:rPr>
              <w:t>50 000,0</w:t>
            </w:r>
          </w:p>
          <w:p w:rsidR="00DA665E" w:rsidRPr="00EA2607" w:rsidRDefault="00DA665E" w:rsidP="003271FC">
            <w:pPr>
              <w:rPr>
                <w:b/>
                <w:sz w:val="20"/>
              </w:rPr>
            </w:pP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b/>
                <w:sz w:val="20"/>
              </w:rPr>
            </w:pPr>
          </w:p>
          <w:p w:rsidR="00DA665E" w:rsidRPr="00EA2607" w:rsidRDefault="00DA665E" w:rsidP="003271FC">
            <w:pPr>
              <w:rPr>
                <w:b/>
                <w:sz w:val="20"/>
              </w:rPr>
            </w:pPr>
          </w:p>
        </w:tc>
      </w:tr>
      <w:tr w:rsidR="00DA665E" w:rsidRPr="00EA2607" w:rsidTr="00DA665E">
        <w:trPr>
          <w:trHeight w:val="366"/>
        </w:trPr>
        <w:tc>
          <w:tcPr>
            <w:tcW w:w="539" w:type="dxa"/>
            <w:tcBorders>
              <w:top w:val="single" w:sz="4" w:space="0" w:color="auto"/>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4.</w:t>
            </w:r>
          </w:p>
        </w:tc>
        <w:tc>
          <w:tcPr>
            <w:tcW w:w="7785" w:type="dxa"/>
            <w:tcBorders>
              <w:top w:val="single" w:sz="4" w:space="0" w:color="auto"/>
              <w:left w:val="single" w:sz="4" w:space="0" w:color="000000"/>
              <w:bottom w:val="single" w:sz="4" w:space="0" w:color="000000"/>
              <w:right w:val="single" w:sz="4" w:space="0" w:color="000000"/>
            </w:tcBorders>
            <w:vAlign w:val="center"/>
            <w:hideMark/>
          </w:tcPr>
          <w:p w:rsidR="00DA665E" w:rsidRPr="00EA2607" w:rsidRDefault="00DA665E" w:rsidP="003271FC">
            <w:pPr>
              <w:rPr>
                <w:sz w:val="20"/>
              </w:rPr>
            </w:pPr>
            <w:r w:rsidRPr="00EA2607">
              <w:rPr>
                <w:sz w:val="20"/>
              </w:rPr>
              <w:t>Лікарські препарати медицини катастроф та засобів індивідуального захисту.</w:t>
            </w:r>
          </w:p>
        </w:tc>
        <w:tc>
          <w:tcPr>
            <w:tcW w:w="1348" w:type="dxa"/>
            <w:tcBorders>
              <w:top w:val="single" w:sz="4" w:space="0" w:color="auto"/>
              <w:left w:val="single" w:sz="4" w:space="0" w:color="000000"/>
              <w:bottom w:val="single" w:sz="4" w:space="0" w:color="000000"/>
              <w:right w:val="single" w:sz="4" w:space="0" w:color="auto"/>
            </w:tcBorders>
            <w:vAlign w:val="center"/>
            <w:hideMark/>
          </w:tcPr>
          <w:p w:rsidR="00DA665E" w:rsidRPr="00EA2607" w:rsidRDefault="00DA665E" w:rsidP="003271FC">
            <w:pPr>
              <w:rPr>
                <w:sz w:val="20"/>
              </w:rPr>
            </w:pPr>
            <w:r w:rsidRPr="00EA2607">
              <w:rPr>
                <w:sz w:val="20"/>
              </w:rPr>
              <w:t>50 000,0</w:t>
            </w:r>
          </w:p>
        </w:tc>
        <w:tc>
          <w:tcPr>
            <w:tcW w:w="612" w:type="dxa"/>
            <w:tcBorders>
              <w:top w:val="single" w:sz="4" w:space="0" w:color="auto"/>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592"/>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5.</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Створення запасів засобів індивідуального захисту, приладів радіаційної та хімічної розвідки тощо.</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200 000,0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417"/>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6.</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DA665E">
            <w:pPr>
              <w:rPr>
                <w:sz w:val="20"/>
              </w:rPr>
            </w:pPr>
            <w:r>
              <w:rPr>
                <w:sz w:val="20"/>
              </w:rPr>
              <w:t>155</w:t>
            </w:r>
            <w:r w:rsidRPr="00EA2607">
              <w:rPr>
                <w:sz w:val="20"/>
              </w:rPr>
              <w:t>0 000,0</w:t>
            </w:r>
          </w:p>
        </w:tc>
        <w:tc>
          <w:tcPr>
            <w:tcW w:w="612" w:type="dxa"/>
            <w:tcBorders>
              <w:top w:val="single" w:sz="4" w:space="0" w:color="auto"/>
              <w:left w:val="single" w:sz="4" w:space="0" w:color="auto"/>
              <w:bottom w:val="single" w:sz="4" w:space="0" w:color="auto"/>
              <w:right w:val="single" w:sz="4" w:space="0" w:color="000000"/>
            </w:tcBorders>
            <w:vAlign w:val="center"/>
            <w:hideMark/>
          </w:tcPr>
          <w:p w:rsidR="00DA665E" w:rsidRPr="00EA2607" w:rsidRDefault="00DA665E" w:rsidP="003271FC">
            <w:pPr>
              <w:rPr>
                <w:sz w:val="20"/>
              </w:rPr>
            </w:pPr>
          </w:p>
        </w:tc>
      </w:tr>
      <w:tr w:rsidR="00DA665E" w:rsidRPr="00EA260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7.</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500 000,0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8.</w:t>
            </w:r>
          </w:p>
        </w:tc>
        <w:tc>
          <w:tcPr>
            <w:tcW w:w="7785"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3271FC">
            <w:pPr>
              <w:rPr>
                <w:sz w:val="20"/>
              </w:rPr>
            </w:pPr>
            <w:r w:rsidRPr="00EA2607">
              <w:rPr>
                <w:sz w:val="20"/>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rsidR="00DA665E" w:rsidRPr="00EA2607" w:rsidRDefault="00DA665E" w:rsidP="003271FC">
            <w:pPr>
              <w:rPr>
                <w:sz w:val="20"/>
              </w:rPr>
            </w:pPr>
          </w:p>
          <w:p w:rsidR="00DA665E" w:rsidRPr="00EA2607" w:rsidRDefault="00DA665E" w:rsidP="003271FC">
            <w:pPr>
              <w:rPr>
                <w:sz w:val="20"/>
              </w:rPr>
            </w:pPr>
            <w:r w:rsidRPr="00EA2607">
              <w:rPr>
                <w:sz w:val="20"/>
              </w:rPr>
              <w:t>Придбання  місць для  сидіння/лежання (лавки, нари, стільці, ліжка тощо),</w:t>
            </w:r>
          </w:p>
          <w:p w:rsidR="00DA665E" w:rsidRPr="00EA2607" w:rsidRDefault="00DA665E" w:rsidP="003271FC">
            <w:pPr>
              <w:rPr>
                <w:sz w:val="20"/>
              </w:rPr>
            </w:pPr>
            <w:r w:rsidRPr="00EA2607">
              <w:rPr>
                <w:sz w:val="20"/>
              </w:rPr>
              <w:t>ємностей  з питною  водою (з розрахунку 2л на добу на одну особу, яка підлягає укриттю) та технічною водою (за відсутності централізованого водопостачання),</w:t>
            </w:r>
          </w:p>
          <w:p w:rsidR="00DA665E" w:rsidRPr="00EA2607" w:rsidRDefault="00DA665E" w:rsidP="003271FC">
            <w:pPr>
              <w:rPr>
                <w:sz w:val="20"/>
              </w:rPr>
            </w:pPr>
            <w:r w:rsidRPr="00EA2607">
              <w:rPr>
                <w:sz w:val="20"/>
              </w:rPr>
              <w:t>резервного штучного освітлення (електричні ліхтарі, свічки, гасові лампи тощо),</w:t>
            </w:r>
          </w:p>
          <w:p w:rsidR="00DA665E" w:rsidRPr="00EA2607" w:rsidRDefault="00DA665E" w:rsidP="003271FC">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p>
          <w:p w:rsidR="00DA665E" w:rsidRPr="00EA2607" w:rsidRDefault="00DA665E" w:rsidP="003271FC">
            <w:pPr>
              <w:rPr>
                <w:sz w:val="20"/>
              </w:rPr>
            </w:pPr>
            <w:r w:rsidRPr="00EA2607">
              <w:rPr>
                <w:sz w:val="20"/>
              </w:rPr>
              <w:t xml:space="preserve">засобів надання медичної допомоги </w:t>
            </w:r>
          </w:p>
        </w:tc>
        <w:tc>
          <w:tcPr>
            <w:tcW w:w="1348" w:type="dxa"/>
            <w:tcBorders>
              <w:top w:val="single" w:sz="4" w:space="0" w:color="auto"/>
              <w:left w:val="single" w:sz="4" w:space="0" w:color="000000"/>
              <w:bottom w:val="single" w:sz="4" w:space="0" w:color="auto"/>
              <w:right w:val="single" w:sz="4" w:space="0" w:color="auto"/>
            </w:tcBorders>
            <w:vAlign w:val="center"/>
          </w:tcPr>
          <w:p w:rsidR="00DA665E" w:rsidRPr="00EA2607" w:rsidRDefault="00DA665E" w:rsidP="003271FC">
            <w:pPr>
              <w:rPr>
                <w:sz w:val="20"/>
              </w:rPr>
            </w:pPr>
            <w:r w:rsidRPr="00EA2607">
              <w:rPr>
                <w:sz w:val="20"/>
              </w:rPr>
              <w:t>3200000,00</w:t>
            </w: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r w:rsidRPr="00EA2607">
              <w:rPr>
                <w:sz w:val="20"/>
              </w:rPr>
              <w:t>500 000,00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9.</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Дообладнання системи оповіщення за проєктом «Нове будівництво міської автоматизованої системи централізованого оповіщення м. Ніжина Чернігівської області. Пусковий комплекс 2019».</w:t>
            </w:r>
          </w:p>
        </w:tc>
        <w:tc>
          <w:tcPr>
            <w:tcW w:w="1348" w:type="dxa"/>
            <w:tcBorders>
              <w:top w:val="single" w:sz="4" w:space="0" w:color="auto"/>
              <w:left w:val="single" w:sz="4" w:space="0" w:color="000000"/>
              <w:bottom w:val="single" w:sz="4" w:space="0" w:color="auto"/>
              <w:right w:val="single" w:sz="4" w:space="0" w:color="auto"/>
            </w:tcBorders>
            <w:vAlign w:val="center"/>
          </w:tcPr>
          <w:p w:rsidR="00DA665E" w:rsidRPr="00EA2607" w:rsidRDefault="00DA665E" w:rsidP="003271FC">
            <w:pPr>
              <w:rPr>
                <w:sz w:val="20"/>
              </w:rPr>
            </w:pPr>
          </w:p>
          <w:p w:rsidR="00DA665E" w:rsidRPr="00EA2607" w:rsidRDefault="00DA665E" w:rsidP="003271FC">
            <w:pPr>
              <w:rPr>
                <w:sz w:val="20"/>
              </w:rPr>
            </w:pPr>
            <w:r w:rsidRPr="00EA2607">
              <w:rPr>
                <w:sz w:val="20"/>
              </w:rPr>
              <w:t>200 000,00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32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rFonts w:eastAsia="Calibri"/>
                <w:sz w:val="20"/>
              </w:rPr>
            </w:pPr>
            <w:r>
              <w:rPr>
                <w:rFonts w:eastAsia="Calibri"/>
                <w:sz w:val="20"/>
              </w:rPr>
              <w:t>10.</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rFonts w:eastAsia="Calibri"/>
                <w:sz w:val="20"/>
              </w:rPr>
              <w:t>Вдосконалення систем оповіщення радіо та проводового зв’язку.</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100 000,00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tabs>
                <w:tab w:val="left" w:pos="993"/>
              </w:tabs>
              <w:jc w:val="center"/>
              <w:rPr>
                <w:sz w:val="20"/>
              </w:rPr>
            </w:pPr>
            <w:r>
              <w:rPr>
                <w:sz w:val="20"/>
              </w:rPr>
              <w:t>11.</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1 500 000,00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000000"/>
              <w:right w:val="single" w:sz="4" w:space="0" w:color="000000"/>
            </w:tcBorders>
            <w:vAlign w:val="center"/>
          </w:tcPr>
          <w:p w:rsidR="00DA665E" w:rsidRDefault="00DA665E" w:rsidP="00DA665E">
            <w:pPr>
              <w:tabs>
                <w:tab w:val="left" w:pos="993"/>
              </w:tabs>
              <w:jc w:val="center"/>
              <w:rPr>
                <w:sz w:val="20"/>
              </w:rPr>
            </w:pPr>
            <w:r>
              <w:rPr>
                <w:sz w:val="20"/>
              </w:rPr>
              <w:t>12.</w:t>
            </w:r>
          </w:p>
        </w:tc>
        <w:tc>
          <w:tcPr>
            <w:tcW w:w="7785" w:type="dxa"/>
            <w:tcBorders>
              <w:top w:val="single" w:sz="4" w:space="0" w:color="auto"/>
              <w:left w:val="single" w:sz="4" w:space="0" w:color="000000"/>
              <w:bottom w:val="single" w:sz="4" w:space="0" w:color="000000"/>
              <w:right w:val="single" w:sz="4" w:space="0" w:color="000000"/>
            </w:tcBorders>
            <w:vAlign w:val="center"/>
          </w:tcPr>
          <w:p w:rsidR="00DA665E" w:rsidRPr="00EA2607" w:rsidRDefault="00DA665E" w:rsidP="003271FC">
            <w:pPr>
              <w:tabs>
                <w:tab w:val="left" w:pos="993"/>
              </w:tabs>
              <w:rPr>
                <w:sz w:val="20"/>
              </w:rPr>
            </w:pPr>
            <w:r>
              <w:rPr>
                <w:sz w:val="20"/>
              </w:rPr>
              <w:t>Заходи (зокрема ремонтні роботи) з усунення аварій в житловому фонді</w:t>
            </w:r>
          </w:p>
        </w:tc>
        <w:tc>
          <w:tcPr>
            <w:tcW w:w="1348" w:type="dxa"/>
            <w:tcBorders>
              <w:top w:val="single" w:sz="4" w:space="0" w:color="auto"/>
              <w:left w:val="single" w:sz="4" w:space="0" w:color="000000"/>
              <w:bottom w:val="single" w:sz="4" w:space="0" w:color="000000"/>
              <w:right w:val="single" w:sz="4" w:space="0" w:color="auto"/>
            </w:tcBorders>
            <w:vAlign w:val="center"/>
          </w:tcPr>
          <w:p w:rsidR="00DA665E" w:rsidRPr="00EA2607" w:rsidRDefault="00DA665E" w:rsidP="003271FC">
            <w:pPr>
              <w:rPr>
                <w:sz w:val="20"/>
              </w:rPr>
            </w:pPr>
            <w:r>
              <w:rPr>
                <w:sz w:val="20"/>
              </w:rPr>
              <w:t>100 000,00</w:t>
            </w:r>
          </w:p>
        </w:tc>
        <w:tc>
          <w:tcPr>
            <w:tcW w:w="612" w:type="dxa"/>
            <w:tcBorders>
              <w:top w:val="single" w:sz="4" w:space="0" w:color="auto"/>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bl>
    <w:p w:rsidR="0064241C" w:rsidRPr="00EA2607" w:rsidRDefault="0064241C" w:rsidP="0064241C">
      <w:pPr>
        <w:rPr>
          <w:sz w:val="20"/>
        </w:rPr>
      </w:pPr>
      <w:r w:rsidRPr="00EA2607">
        <w:rPr>
          <w:sz w:val="20"/>
        </w:rPr>
        <w:t xml:space="preserve">                                                         </w:t>
      </w:r>
    </w:p>
    <w:p w:rsidR="0064241C" w:rsidRPr="00EA2607" w:rsidRDefault="0064241C" w:rsidP="0064241C">
      <w:pPr>
        <w:rPr>
          <w:b/>
          <w:sz w:val="20"/>
        </w:rPr>
      </w:pPr>
    </w:p>
    <w:p w:rsidR="0064241C" w:rsidRPr="00EA2607" w:rsidRDefault="0064241C" w:rsidP="0064241C">
      <w:pPr>
        <w:rPr>
          <w:b/>
          <w:sz w:val="20"/>
        </w:rPr>
      </w:pPr>
    </w:p>
    <w:p w:rsidR="000A66C9" w:rsidRDefault="000A66C9" w:rsidP="00CE3D42"/>
    <w:sectPr w:rsidR="000A66C9"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A66C9"/>
    <w:rsid w:val="001F1BF4"/>
    <w:rsid w:val="00270657"/>
    <w:rsid w:val="00290429"/>
    <w:rsid w:val="00371B2B"/>
    <w:rsid w:val="00440550"/>
    <w:rsid w:val="005858DB"/>
    <w:rsid w:val="005A7F59"/>
    <w:rsid w:val="005C4E8A"/>
    <w:rsid w:val="005E1887"/>
    <w:rsid w:val="00601994"/>
    <w:rsid w:val="0064241C"/>
    <w:rsid w:val="007714AC"/>
    <w:rsid w:val="007A0CA6"/>
    <w:rsid w:val="007A60DC"/>
    <w:rsid w:val="00851D57"/>
    <w:rsid w:val="008D58D2"/>
    <w:rsid w:val="009D46D1"/>
    <w:rsid w:val="00A5108D"/>
    <w:rsid w:val="00AC5687"/>
    <w:rsid w:val="00AD502F"/>
    <w:rsid w:val="00CA456C"/>
    <w:rsid w:val="00CE3D42"/>
    <w:rsid w:val="00D529D6"/>
    <w:rsid w:val="00D5711E"/>
    <w:rsid w:val="00DA665E"/>
    <w:rsid w:val="00E463ED"/>
    <w:rsid w:val="00E63D3E"/>
    <w:rsid w:val="00E7598C"/>
    <w:rsid w:val="00F0362D"/>
    <w:rsid w:val="00F65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1F66"/>
  <w15:docId w15:val="{8D81E97E-6F9E-491D-8C22-CF7235E7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0%BD%D0%B7%D0%B8%D0%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k.wikipedia.org/wiki/%D0%9C%D0%B0%D1%81%D1%82%D0%B8%D0%BB%D0%B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k.wikipedia.org/wiki/%D0%A1%D0%BA%D1%80%D0%B0%D0%BF%D0%BB%D0%B5%D0%BD%D0%B8%D0%B9_%D0%BD%D0%B0%D1%84%D1%82%D0%BE%D0%B2%D0%B8%D0%B9_%D0%B3%D0%B0%D0%B7" TargetMode="Externa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3%D0%B0%D0%B7" TargetMode="External"/><Relationship Id="rId4" Type="http://schemas.openxmlformats.org/officeDocument/2006/relationships/settings" Target="settings.xml"/><Relationship Id="rId9" Type="http://schemas.openxmlformats.org/officeDocument/2006/relationships/hyperlink" Target="https://uk.wikipedia.org/wiki/%D0%94%D0%B8%D0%B7%D0%B5%D0%BB%D1%8C%D0%BD%D0%B5_%D0%BF%D0%B0%D0%BB%D0%B8%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040C-6F01-432D-92F5-34149DF9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NS-58</cp:lastModifiedBy>
  <cp:revision>20</cp:revision>
  <cp:lastPrinted>2022-10-26T06:53:00Z</cp:lastPrinted>
  <dcterms:created xsi:type="dcterms:W3CDTF">2022-09-20T07:58:00Z</dcterms:created>
  <dcterms:modified xsi:type="dcterms:W3CDTF">2022-10-27T12:20:00Z</dcterms:modified>
</cp:coreProperties>
</file>