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1B" w:rsidRPr="00DB681B" w:rsidRDefault="00DB681B" w:rsidP="00DB681B">
      <w:pPr>
        <w:jc w:val="center"/>
        <w:rPr>
          <w:b/>
          <w:i/>
          <w:sz w:val="28"/>
          <w:szCs w:val="28"/>
          <w:u w:val="single"/>
          <w:lang w:val="uk-UA"/>
        </w:rPr>
      </w:pPr>
      <w:r w:rsidRPr="00DB681B">
        <w:rPr>
          <w:b/>
          <w:i/>
          <w:sz w:val="28"/>
          <w:szCs w:val="28"/>
          <w:u w:val="single"/>
          <w:lang w:val="uk-UA"/>
        </w:rPr>
        <w:t>Робота фінансового управління Ніжинської міської ради за 2013 рік.</w:t>
      </w:r>
    </w:p>
    <w:p w:rsidR="00DB681B" w:rsidRPr="00DB681B" w:rsidRDefault="00DB681B" w:rsidP="00DB681B">
      <w:pPr>
        <w:jc w:val="center"/>
        <w:rPr>
          <w:b/>
          <w:i/>
          <w:sz w:val="28"/>
          <w:szCs w:val="28"/>
          <w:u w:val="single"/>
          <w:lang w:val="uk-UA"/>
        </w:rPr>
      </w:pPr>
    </w:p>
    <w:p w:rsidR="00DB681B" w:rsidRPr="00DB681B" w:rsidRDefault="00DB681B" w:rsidP="00DB681B">
      <w:pPr>
        <w:pStyle w:val="Normal"/>
        <w:tabs>
          <w:tab w:val="left" w:pos="709"/>
        </w:tabs>
        <w:autoSpaceDE w:val="0"/>
        <w:autoSpaceDN w:val="0"/>
        <w:jc w:val="both"/>
        <w:rPr>
          <w:sz w:val="28"/>
          <w:szCs w:val="28"/>
          <w:lang w:val="uk-UA"/>
        </w:rPr>
      </w:pPr>
      <w:r w:rsidRPr="00DB681B">
        <w:rPr>
          <w:sz w:val="28"/>
          <w:szCs w:val="28"/>
          <w:lang w:val="uk-UA"/>
        </w:rPr>
        <w:t xml:space="preserve">             Структура фінансового управління Ніжинської міської ради затверджена 47 рішенням сесії міської ради  скликання від 27.12.2013у складі трьох відділів: бюджетного відділу, відділу планування доходів та аналізу виконання бюджету і відділу бухгалтерського обліку та звітності.</w:t>
      </w:r>
    </w:p>
    <w:p w:rsidR="00DB681B" w:rsidRPr="00DB681B" w:rsidRDefault="00DB681B" w:rsidP="00DB681B">
      <w:pPr>
        <w:ind w:firstLine="360"/>
        <w:jc w:val="both"/>
        <w:rPr>
          <w:noProof/>
          <w:sz w:val="28"/>
          <w:szCs w:val="28"/>
          <w:lang w:val="uk-UA"/>
        </w:rPr>
      </w:pPr>
      <w:r w:rsidRPr="00DB681B">
        <w:rPr>
          <w:sz w:val="28"/>
          <w:szCs w:val="28"/>
          <w:lang w:val="uk-UA"/>
        </w:rPr>
        <w:t xml:space="preserve">       У  штатному  розписі  управління налічується  16  штатних одиниць,  фактично  зайнято  14 посад, в тому числі 12 посадових  осіб  місцевого  самоврядування – спеціалістів та 2 посади обслуговуючого персоналу. Всі спеціалісти мають вищу  економічну  освіту. Вакантна  1  посада  спеціаліста  1  категорії  - бухгалтера  відділу  бухгалтерського  обліку  та  звітності. Штатна чисельність управління залишається незмінною протягом останніх 25-ти років. При зміні функцій та завдань проводились зміни в штатах в межах управління,  між відділами.</w:t>
      </w:r>
    </w:p>
    <w:p w:rsidR="00DB681B" w:rsidRPr="00DB681B" w:rsidRDefault="00DB681B" w:rsidP="00DB681B">
      <w:pPr>
        <w:pStyle w:val="a5"/>
        <w:ind w:left="0" w:firstLine="709"/>
        <w:rPr>
          <w:sz w:val="28"/>
          <w:szCs w:val="28"/>
        </w:rPr>
      </w:pPr>
      <w:r w:rsidRPr="00DB681B">
        <w:rPr>
          <w:sz w:val="28"/>
          <w:szCs w:val="28"/>
        </w:rPr>
        <w:t xml:space="preserve">   В межах функцій та завдань, визначених положенням про фінансове управління,  протягом  2013 року  виконані  основні роботи: </w:t>
      </w:r>
    </w:p>
    <w:p w:rsidR="00DB681B" w:rsidRPr="00DB681B" w:rsidRDefault="00DB681B" w:rsidP="00DB681B">
      <w:pPr>
        <w:pStyle w:val="a5"/>
        <w:ind w:left="0" w:firstLine="709"/>
        <w:rPr>
          <w:sz w:val="28"/>
          <w:szCs w:val="28"/>
        </w:rPr>
      </w:pPr>
      <w:r w:rsidRPr="00DB681B">
        <w:rPr>
          <w:sz w:val="28"/>
          <w:szCs w:val="28"/>
        </w:rPr>
        <w:t xml:space="preserve">- складено річний звіт за 2012 рік та  3 щоквартальні звіти з додатками, розшифровками та  пояснювальними записками  про  виконання   бюджету  міста за  І квартал 2013р, за І півріччя 2013 року та  9 місяців 2013 року;            </w:t>
      </w:r>
    </w:p>
    <w:p w:rsidR="00DB681B" w:rsidRPr="00DB681B" w:rsidRDefault="00DB681B" w:rsidP="00DB681B">
      <w:pPr>
        <w:pStyle w:val="a5"/>
        <w:ind w:left="0" w:firstLine="709"/>
        <w:rPr>
          <w:sz w:val="28"/>
          <w:szCs w:val="28"/>
        </w:rPr>
      </w:pPr>
      <w:r w:rsidRPr="00DB681B">
        <w:rPr>
          <w:sz w:val="28"/>
          <w:szCs w:val="28"/>
        </w:rPr>
        <w:t>- проведено експертизу бюджету на 2013 рік в Головному фінансовому управлінні ОДА та затвердження бюджету з додатками, розшифровками та пояснювальною запискою  в  ГФУ ОДА;</w:t>
      </w:r>
    </w:p>
    <w:p w:rsidR="00DB681B" w:rsidRPr="00DB681B" w:rsidRDefault="00DB681B" w:rsidP="00DB681B">
      <w:pPr>
        <w:pStyle w:val="a5"/>
        <w:ind w:left="0" w:firstLine="709"/>
        <w:rPr>
          <w:sz w:val="28"/>
          <w:szCs w:val="28"/>
        </w:rPr>
      </w:pPr>
      <w:r w:rsidRPr="00DB681B">
        <w:rPr>
          <w:sz w:val="28"/>
          <w:szCs w:val="28"/>
        </w:rPr>
        <w:t xml:space="preserve">-  сформовано проект бюджету міста на 2013 рік: по потребі та на основі контрольних показників МФУ, згідно листа Департаменту фінансів від 07.12.2012 №02-20/512 «Щодо розрахункових показників місцевим бюджетам на 2013 рік», проведені експертизи  кошторисів   бюджетних  установ,  аналізи  розрахунків  до  кошторисів на 2013 рік, та експертиза міських програм  на 2013 рік; </w:t>
      </w:r>
    </w:p>
    <w:p w:rsidR="00DB681B" w:rsidRPr="00DB681B" w:rsidRDefault="00DB681B" w:rsidP="00DB681B">
      <w:pPr>
        <w:pStyle w:val="a5"/>
        <w:ind w:left="0" w:firstLine="709"/>
        <w:rPr>
          <w:sz w:val="28"/>
          <w:szCs w:val="28"/>
        </w:rPr>
      </w:pPr>
      <w:r w:rsidRPr="00DB681B">
        <w:rPr>
          <w:sz w:val="28"/>
          <w:szCs w:val="28"/>
        </w:rPr>
        <w:t xml:space="preserve">- постійно проводився аналіз використання  бюджетних  коштів  і  забезпеченості  видатків  бюджету,  уточнення  бюджету міста та  кошторисів  установ: у 2013 році введено в програму "Місцеві бюджети" 99 постійних кошторисів, планів асигнувань і зведень показників спецфонду. Перевірено та введено в програму "Місцеві бюджети" 979 довідки  про зміни річного розпису загального та спеціального фондів бюджету та зміни до помісячного  плану асигнувань ; </w:t>
      </w:r>
    </w:p>
    <w:p w:rsidR="00DB681B" w:rsidRPr="00DB681B" w:rsidRDefault="00DB681B" w:rsidP="00DB681B">
      <w:pPr>
        <w:pStyle w:val="a5"/>
        <w:ind w:left="0" w:firstLine="709"/>
        <w:rPr>
          <w:sz w:val="28"/>
          <w:szCs w:val="28"/>
        </w:rPr>
      </w:pPr>
      <w:r w:rsidRPr="00DB681B">
        <w:rPr>
          <w:sz w:val="28"/>
          <w:szCs w:val="28"/>
        </w:rPr>
        <w:t xml:space="preserve"> - розроблені і доведені  до  розпорядників   коштів  Порядок  складання  і  виконання  розпису   місцевого  бюджету на 2013 рік та   інструкції  з   підготовки   бюджетних   запитів на 2013 бюджетний рік;</w:t>
      </w:r>
    </w:p>
    <w:p w:rsidR="00DB681B" w:rsidRPr="00DB681B" w:rsidRDefault="00DB681B" w:rsidP="00DB681B">
      <w:pPr>
        <w:pStyle w:val="a5"/>
        <w:ind w:left="0" w:firstLine="709"/>
        <w:rPr>
          <w:sz w:val="28"/>
          <w:szCs w:val="28"/>
        </w:rPr>
      </w:pPr>
      <w:r w:rsidRPr="00DB681B">
        <w:rPr>
          <w:sz w:val="28"/>
          <w:szCs w:val="28"/>
        </w:rPr>
        <w:t xml:space="preserve">- з працівниками бюджетних установ проведені  наради ( 18.04.2013р. та 20.09.2013р.)   з питань створення  Єдиної інформаційної системи управління  бюджетом за </w:t>
      </w:r>
      <w:proofErr w:type="spellStart"/>
      <w:r w:rsidRPr="00DB681B">
        <w:rPr>
          <w:sz w:val="28"/>
          <w:szCs w:val="28"/>
        </w:rPr>
        <w:t>програмно-</w:t>
      </w:r>
      <w:proofErr w:type="spellEnd"/>
      <w:r w:rsidRPr="00DB681B">
        <w:rPr>
          <w:sz w:val="28"/>
          <w:szCs w:val="28"/>
        </w:rPr>
        <w:t xml:space="preserve"> цільовим методом;   виконання  та уточнення кошторисів бюджетних установ, з урахуванням  вимог та зауважень Департаменту фінансів ОДА, стану  казначейського обслуговування  та  аналізу залишків </w:t>
      </w:r>
      <w:proofErr w:type="spellStart"/>
      <w:r w:rsidRPr="00DB681B">
        <w:rPr>
          <w:sz w:val="28"/>
          <w:szCs w:val="28"/>
        </w:rPr>
        <w:t>забов’язань</w:t>
      </w:r>
      <w:proofErr w:type="spellEnd"/>
      <w:r w:rsidRPr="00DB681B">
        <w:rPr>
          <w:sz w:val="28"/>
          <w:szCs w:val="28"/>
        </w:rPr>
        <w:t>, залишків лімітів на 2013 рік;</w:t>
      </w:r>
    </w:p>
    <w:p w:rsidR="00DB681B" w:rsidRPr="00DB681B" w:rsidRDefault="00DB681B" w:rsidP="00DB681B">
      <w:pPr>
        <w:jc w:val="both"/>
        <w:rPr>
          <w:sz w:val="28"/>
          <w:szCs w:val="28"/>
          <w:lang w:val="uk-UA"/>
        </w:rPr>
      </w:pPr>
      <w:r w:rsidRPr="00DB681B">
        <w:rPr>
          <w:sz w:val="28"/>
          <w:szCs w:val="28"/>
          <w:lang w:val="uk-UA"/>
        </w:rPr>
        <w:lastRenderedPageBreak/>
        <w:t xml:space="preserve">              </w:t>
      </w:r>
      <w:r w:rsidRPr="00DB681B">
        <w:rPr>
          <w:sz w:val="28"/>
          <w:szCs w:val="28"/>
        </w:rPr>
        <w:t xml:space="preserve">-  </w:t>
      </w:r>
      <w:r w:rsidRPr="00DB681B">
        <w:rPr>
          <w:sz w:val="28"/>
          <w:szCs w:val="28"/>
          <w:lang w:val="uk-UA"/>
        </w:rPr>
        <w:t>протягом звітного періоду проводилось оформлення  документі</w:t>
      </w:r>
      <w:proofErr w:type="gramStart"/>
      <w:r w:rsidRPr="00DB681B">
        <w:rPr>
          <w:sz w:val="28"/>
          <w:szCs w:val="28"/>
          <w:lang w:val="uk-UA"/>
        </w:rPr>
        <w:t>в</w:t>
      </w:r>
      <w:proofErr w:type="gramEnd"/>
      <w:r w:rsidRPr="00DB681B">
        <w:rPr>
          <w:sz w:val="28"/>
          <w:szCs w:val="28"/>
          <w:lang w:val="uk-UA"/>
        </w:rPr>
        <w:t xml:space="preserve"> на одержання короткотермінових позичок для міського </w:t>
      </w:r>
      <w:proofErr w:type="gramStart"/>
      <w:r w:rsidRPr="00DB681B">
        <w:rPr>
          <w:sz w:val="28"/>
          <w:szCs w:val="28"/>
          <w:lang w:val="uk-UA"/>
        </w:rPr>
        <w:t>бюджету</w:t>
      </w:r>
      <w:proofErr w:type="gramEnd"/>
      <w:r w:rsidRPr="00DB681B">
        <w:rPr>
          <w:sz w:val="28"/>
          <w:szCs w:val="28"/>
          <w:lang w:val="uk-UA"/>
        </w:rPr>
        <w:t>, які надає Державне казначейство на фінансування  захищених статей;</w:t>
      </w:r>
    </w:p>
    <w:p w:rsidR="00DB681B" w:rsidRPr="00DB681B" w:rsidRDefault="00DB681B" w:rsidP="00DB681B">
      <w:pPr>
        <w:jc w:val="both"/>
        <w:rPr>
          <w:sz w:val="28"/>
          <w:szCs w:val="28"/>
          <w:lang w:val="uk-UA"/>
        </w:rPr>
      </w:pPr>
      <w:r w:rsidRPr="00DB681B">
        <w:rPr>
          <w:sz w:val="28"/>
          <w:szCs w:val="28"/>
          <w:lang w:val="uk-UA"/>
        </w:rPr>
        <w:t xml:space="preserve">              -  оформлено документи на одержання  середньострокових позик;</w:t>
      </w:r>
    </w:p>
    <w:p w:rsidR="00DB681B" w:rsidRPr="00DB681B" w:rsidRDefault="00DB681B" w:rsidP="00DB681B">
      <w:pPr>
        <w:jc w:val="both"/>
        <w:rPr>
          <w:sz w:val="28"/>
          <w:szCs w:val="28"/>
          <w:lang w:val="uk-UA"/>
        </w:rPr>
      </w:pPr>
      <w:r w:rsidRPr="00DB681B">
        <w:rPr>
          <w:sz w:val="28"/>
          <w:szCs w:val="28"/>
          <w:lang w:val="uk-UA"/>
        </w:rPr>
        <w:t xml:space="preserve">              - підготовлено 12 проектів  рішень сесій міської ради, 6 проектів рішень виконавчого комітету міської ради та 13 спільних  розпоряджень  про  внесення  змін  до  бюджету міста в частині міжбюджетних трансфертів; </w:t>
      </w:r>
    </w:p>
    <w:p w:rsidR="00DB681B" w:rsidRPr="00DB681B" w:rsidRDefault="00DB681B" w:rsidP="00DB681B">
      <w:pPr>
        <w:pStyle w:val="a5"/>
        <w:ind w:left="0" w:firstLine="709"/>
        <w:rPr>
          <w:sz w:val="28"/>
          <w:szCs w:val="28"/>
        </w:rPr>
      </w:pPr>
      <w:r w:rsidRPr="00DB681B">
        <w:rPr>
          <w:sz w:val="28"/>
          <w:szCs w:val="28"/>
        </w:rPr>
        <w:t xml:space="preserve"> - готувались відповідні матеріали на засідання постійних депутатських комісій;</w:t>
      </w:r>
    </w:p>
    <w:p w:rsidR="00DB681B" w:rsidRPr="00DB681B" w:rsidRDefault="00DB681B" w:rsidP="00DB681B">
      <w:pPr>
        <w:tabs>
          <w:tab w:val="left" w:pos="1620"/>
          <w:tab w:val="left" w:pos="4320"/>
        </w:tabs>
        <w:ind w:right="-261" w:firstLine="720"/>
        <w:jc w:val="both"/>
        <w:rPr>
          <w:sz w:val="28"/>
          <w:szCs w:val="28"/>
          <w:lang w:val="uk-UA"/>
        </w:rPr>
      </w:pPr>
      <w:r w:rsidRPr="00DB681B">
        <w:rPr>
          <w:sz w:val="28"/>
          <w:szCs w:val="28"/>
          <w:lang w:val="uk-UA"/>
        </w:rPr>
        <w:t xml:space="preserve"> - для  планування прогнозних надходжень бюджету збирались і  опрацьовувались звіти податкової інспекції, інформації відділу економіки, служби з управління комунальним майном та приватизації, міського відділу земельних ресурсів, </w:t>
      </w:r>
      <w:proofErr w:type="spellStart"/>
      <w:r w:rsidRPr="00DB681B">
        <w:rPr>
          <w:sz w:val="28"/>
          <w:szCs w:val="28"/>
          <w:lang w:val="uk-UA"/>
        </w:rPr>
        <w:t>КП</w:t>
      </w:r>
      <w:proofErr w:type="spellEnd"/>
      <w:r w:rsidRPr="00DB681B">
        <w:rPr>
          <w:sz w:val="28"/>
          <w:szCs w:val="28"/>
          <w:lang w:val="uk-UA"/>
        </w:rPr>
        <w:t xml:space="preserve"> «Оренда комунального майна»;</w:t>
      </w:r>
    </w:p>
    <w:p w:rsidR="00DB681B" w:rsidRPr="00DB681B" w:rsidRDefault="00DB681B" w:rsidP="00DB681B">
      <w:pPr>
        <w:tabs>
          <w:tab w:val="left" w:pos="1620"/>
          <w:tab w:val="left" w:pos="4320"/>
        </w:tabs>
        <w:jc w:val="both"/>
        <w:rPr>
          <w:sz w:val="28"/>
          <w:szCs w:val="28"/>
          <w:lang w:val="uk-UA"/>
        </w:rPr>
      </w:pPr>
      <w:r w:rsidRPr="00DB681B">
        <w:rPr>
          <w:sz w:val="28"/>
          <w:szCs w:val="28"/>
          <w:lang w:val="uk-UA"/>
        </w:rPr>
        <w:t xml:space="preserve">              - для забезпечення виконання доходів затверджений помісячний розпис бюджету та зміни, що вносились протягом року до початкових планових показників,  доводились до податкової інспекції;</w:t>
      </w:r>
    </w:p>
    <w:p w:rsidR="00DB681B" w:rsidRPr="00DB681B" w:rsidRDefault="00DB681B" w:rsidP="00DB681B">
      <w:pPr>
        <w:tabs>
          <w:tab w:val="left" w:pos="0"/>
        </w:tabs>
        <w:jc w:val="both"/>
        <w:rPr>
          <w:sz w:val="28"/>
          <w:szCs w:val="28"/>
          <w:lang w:val="uk-UA"/>
        </w:rPr>
      </w:pPr>
      <w:r w:rsidRPr="00DB681B">
        <w:rPr>
          <w:sz w:val="28"/>
          <w:szCs w:val="28"/>
          <w:lang w:val="uk-UA"/>
        </w:rPr>
        <w:t xml:space="preserve">              - для забезпечення клірингових розрахунків по пільгах та субсидіях підготовлено та направлено до Департаменту фінансів ОДА  108 зведених реєстрів актів звірки по яких надійшло 15,2 млн. грн. державних субвенцій, в тому числі 2,1 </w:t>
      </w:r>
      <w:proofErr w:type="spellStart"/>
      <w:r w:rsidRPr="00DB681B">
        <w:rPr>
          <w:sz w:val="28"/>
          <w:szCs w:val="28"/>
          <w:lang w:val="uk-UA"/>
        </w:rPr>
        <w:t>млн.грн</w:t>
      </w:r>
      <w:proofErr w:type="spellEnd"/>
      <w:r w:rsidRPr="00DB681B">
        <w:rPr>
          <w:sz w:val="28"/>
          <w:szCs w:val="28"/>
          <w:lang w:val="uk-UA"/>
        </w:rPr>
        <w:t>. грошовими коштами;</w:t>
      </w:r>
    </w:p>
    <w:p w:rsidR="00DB681B" w:rsidRPr="00DB681B" w:rsidRDefault="00DB681B" w:rsidP="00DB681B">
      <w:pPr>
        <w:ind w:firstLine="567"/>
        <w:jc w:val="both"/>
        <w:rPr>
          <w:sz w:val="28"/>
          <w:szCs w:val="28"/>
          <w:lang w:val="uk-UA"/>
        </w:rPr>
      </w:pPr>
      <w:r w:rsidRPr="00DB681B">
        <w:rPr>
          <w:sz w:val="28"/>
          <w:szCs w:val="28"/>
          <w:lang w:val="uk-UA"/>
        </w:rPr>
        <w:t xml:space="preserve">     - у відповідності  до ПКМУ № 167  від 20.03.2013 року «Про затвердження Порядку та умов надання у 2013 році субвенції з державного бюджету місцевим бюджетам 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підготовлено 1 договір  від 26.07.2013р № 1-25/167 з </w:t>
      </w:r>
      <w:proofErr w:type="spellStart"/>
      <w:r w:rsidRPr="00DB681B">
        <w:rPr>
          <w:sz w:val="28"/>
          <w:szCs w:val="28"/>
          <w:lang w:val="uk-UA"/>
        </w:rPr>
        <w:t>КП</w:t>
      </w:r>
      <w:proofErr w:type="spellEnd"/>
      <w:r w:rsidRPr="00DB681B">
        <w:rPr>
          <w:sz w:val="28"/>
          <w:szCs w:val="28"/>
          <w:lang w:val="uk-UA"/>
        </w:rPr>
        <w:t xml:space="preserve"> "ВУКГ" про організацію взаєморозрахунків, по якому  отримано  38,9 </w:t>
      </w:r>
      <w:proofErr w:type="spellStart"/>
      <w:r w:rsidRPr="00DB681B">
        <w:rPr>
          <w:sz w:val="28"/>
          <w:szCs w:val="28"/>
          <w:lang w:val="uk-UA"/>
        </w:rPr>
        <w:t>млн.грн</w:t>
      </w:r>
      <w:proofErr w:type="spellEnd"/>
      <w:r w:rsidRPr="00DB681B">
        <w:rPr>
          <w:sz w:val="28"/>
          <w:szCs w:val="28"/>
          <w:lang w:val="uk-UA"/>
        </w:rPr>
        <w:t>. субвенції з державного бюджету на погашення заборгованості з різниці в тарифах на теплову енергію, послуги з централізованого водопостачання та водовідведення;</w:t>
      </w:r>
    </w:p>
    <w:p w:rsidR="00DB681B" w:rsidRPr="00DB681B" w:rsidRDefault="00DB681B" w:rsidP="00DB681B">
      <w:pPr>
        <w:ind w:firstLine="567"/>
        <w:jc w:val="both"/>
        <w:rPr>
          <w:sz w:val="28"/>
          <w:szCs w:val="28"/>
          <w:lang w:val="uk-UA"/>
        </w:rPr>
      </w:pPr>
      <w:r w:rsidRPr="00DB681B">
        <w:rPr>
          <w:sz w:val="28"/>
          <w:szCs w:val="28"/>
          <w:lang w:val="uk-UA"/>
        </w:rPr>
        <w:t xml:space="preserve">     -  готувались листи  до  ГФУ,  облдержадміністрації,  облради,  стосовно  надання м. Ніжину додаткової дотації  для успішного завершення  бюджетного 2013 року та недопущення  виникнення заборгованості по захищених статтях Як результат, місто отримало 2013р.  додаткової дотації на вирівнювання фінансової забезпеченості місцевих бюджетів 4000,0 тис. грн., яка була направлена на виплату заробітної плати з нарахуваннями працівникам бюджетних установ та виплату енергоносіїв. Це дало змогу не допустити простроченої кредиторської заборгованості  та  розрахуватись по виплаті заробітної плати  по строкам виплат в повному обсязі включно по  ІІ половину грудня місяця;</w:t>
      </w:r>
    </w:p>
    <w:p w:rsidR="00DB681B" w:rsidRPr="00DB681B" w:rsidRDefault="00DB681B" w:rsidP="00DB681B">
      <w:pPr>
        <w:tabs>
          <w:tab w:val="left" w:pos="0"/>
        </w:tabs>
        <w:ind w:firstLine="720"/>
        <w:jc w:val="both"/>
        <w:rPr>
          <w:sz w:val="28"/>
          <w:szCs w:val="28"/>
          <w:lang w:val="uk-UA"/>
        </w:rPr>
      </w:pPr>
      <w:r w:rsidRPr="00DB681B">
        <w:rPr>
          <w:sz w:val="28"/>
          <w:szCs w:val="28"/>
          <w:lang w:val="uk-UA"/>
        </w:rPr>
        <w:t xml:space="preserve">- щоденно проводився розподіл  коштів міського бюджету та готувались розпорядження  на фінансування  розпорядників коштів;      </w:t>
      </w:r>
    </w:p>
    <w:p w:rsidR="00DB681B" w:rsidRPr="00DB681B" w:rsidRDefault="00DB681B" w:rsidP="00DB681B">
      <w:pPr>
        <w:tabs>
          <w:tab w:val="left" w:pos="0"/>
          <w:tab w:val="left" w:pos="709"/>
        </w:tabs>
        <w:ind w:firstLine="720"/>
        <w:jc w:val="both"/>
        <w:rPr>
          <w:sz w:val="28"/>
          <w:szCs w:val="28"/>
          <w:lang w:val="uk-UA"/>
        </w:rPr>
      </w:pPr>
      <w:r w:rsidRPr="00DB681B">
        <w:rPr>
          <w:sz w:val="28"/>
          <w:szCs w:val="28"/>
          <w:lang w:val="uk-UA"/>
        </w:rPr>
        <w:lastRenderedPageBreak/>
        <w:t xml:space="preserve"> - для обліку коштів місцевого бюджету в Державному казначействі відкрито 99 доходних рахунків,  37 котлових рахунків та стільки ж видаткових рахунків;</w:t>
      </w:r>
    </w:p>
    <w:p w:rsidR="00DB681B" w:rsidRPr="00DB681B" w:rsidRDefault="00DB681B" w:rsidP="00DB681B">
      <w:pPr>
        <w:jc w:val="both"/>
        <w:rPr>
          <w:sz w:val="28"/>
          <w:szCs w:val="28"/>
          <w:lang w:val="uk-UA"/>
        </w:rPr>
      </w:pPr>
      <w:r w:rsidRPr="00DB681B">
        <w:rPr>
          <w:sz w:val="28"/>
          <w:szCs w:val="28"/>
          <w:lang w:val="uk-UA"/>
        </w:rPr>
        <w:t xml:space="preserve">          - виконувались щоденна   поточна  обробка   бухгалтерських  документів  по  доходах  та  видатках  міського  бюджету, ведення  бухгалтерського  обліку  по  виконанню  бюджету;</w:t>
      </w:r>
    </w:p>
    <w:p w:rsidR="00DB681B" w:rsidRPr="00DB681B" w:rsidRDefault="00DB681B" w:rsidP="00DB681B">
      <w:pPr>
        <w:jc w:val="both"/>
        <w:rPr>
          <w:sz w:val="28"/>
          <w:szCs w:val="28"/>
          <w:lang w:val="uk-UA"/>
        </w:rPr>
      </w:pPr>
      <w:r w:rsidRPr="00DB681B">
        <w:rPr>
          <w:sz w:val="28"/>
          <w:szCs w:val="28"/>
          <w:lang w:val="uk-UA"/>
        </w:rPr>
        <w:t xml:space="preserve">          - прийнято 1736 квартальних та річних  звітів та 1224 місячних звітів про  виконання  кошторисів   бюджетних  установ; </w:t>
      </w:r>
    </w:p>
    <w:p w:rsidR="00DB681B" w:rsidRPr="00DB681B" w:rsidRDefault="00DB681B" w:rsidP="00DB681B">
      <w:pPr>
        <w:jc w:val="both"/>
        <w:rPr>
          <w:sz w:val="28"/>
          <w:szCs w:val="28"/>
          <w:lang w:val="uk-UA"/>
        </w:rPr>
      </w:pPr>
      <w:r w:rsidRPr="00DB681B">
        <w:rPr>
          <w:sz w:val="28"/>
          <w:szCs w:val="28"/>
          <w:lang w:val="uk-UA"/>
        </w:rPr>
        <w:t xml:space="preserve">          - оброблено,  зареєстровано  та відправлено до УДК  536 висновків  Ніжинської  ОДПІ по  поверненню  доходів міського  бюджету;</w:t>
      </w:r>
    </w:p>
    <w:p w:rsidR="00DB681B" w:rsidRPr="00DB681B" w:rsidRDefault="00DB681B" w:rsidP="00DB681B">
      <w:pPr>
        <w:jc w:val="both"/>
        <w:rPr>
          <w:color w:val="FF0000"/>
          <w:sz w:val="28"/>
          <w:szCs w:val="28"/>
          <w:lang w:val="uk-UA"/>
        </w:rPr>
      </w:pPr>
      <w:r w:rsidRPr="00DB681B">
        <w:rPr>
          <w:sz w:val="28"/>
          <w:szCs w:val="28"/>
          <w:lang w:val="uk-UA"/>
        </w:rPr>
        <w:t xml:space="preserve">         - підготовлено  документи  та  оформлено  24 короткотермінові  позички  Державного казначейства на фінансування соціально – захищених статей  бюджету на загальну суму  84300,9 тис. грн. та з дозволу Міністерства фінансів України  6 середньострокових позик на суму 9390,4 тис. грн..</w:t>
      </w:r>
    </w:p>
    <w:p w:rsidR="00DB681B" w:rsidRPr="00DB681B" w:rsidRDefault="00DB681B" w:rsidP="00DB681B">
      <w:pPr>
        <w:pStyle w:val="Normal"/>
        <w:ind w:firstLine="709"/>
        <w:jc w:val="both"/>
        <w:rPr>
          <w:sz w:val="28"/>
          <w:szCs w:val="28"/>
          <w:lang w:val="uk-UA"/>
        </w:rPr>
      </w:pPr>
      <w:r w:rsidRPr="00DB681B">
        <w:rPr>
          <w:sz w:val="28"/>
          <w:szCs w:val="28"/>
          <w:lang w:val="uk-UA"/>
        </w:rPr>
        <w:t xml:space="preserve">  Протягом року працівниками управління опрацьовано  всього 867листи, в т.ч.  що надійшли з виконкому,ОДА та обласної ради – 79; Департаменту фінансів – 358;  рішень та розпоряджень </w:t>
      </w:r>
      <w:proofErr w:type="spellStart"/>
      <w:r w:rsidRPr="00DB681B">
        <w:rPr>
          <w:sz w:val="28"/>
          <w:szCs w:val="28"/>
          <w:lang w:val="uk-UA"/>
        </w:rPr>
        <w:t>виконкому-</w:t>
      </w:r>
      <w:proofErr w:type="spellEnd"/>
      <w:r w:rsidRPr="00DB681B">
        <w:rPr>
          <w:sz w:val="28"/>
          <w:szCs w:val="28"/>
          <w:lang w:val="uk-UA"/>
        </w:rPr>
        <w:t xml:space="preserve"> 225; Рішень сесій міської ради – 34.  На  виконання  робочих планів відділів управління, завдань  Головного  фінансового   управління ОДА,   з  метою   підготовки  звітів  та  інформацій  Міністерству  фінансів України,  а  також   на  виконання   розпоряджень ОДА та виконкому підготовлено за рік 292  інформацій (по найменуваннях).</w:t>
      </w:r>
    </w:p>
    <w:p w:rsidR="00DB681B" w:rsidRPr="00DB681B" w:rsidRDefault="00DB681B" w:rsidP="00DB681B">
      <w:pPr>
        <w:pStyle w:val="a7"/>
        <w:tabs>
          <w:tab w:val="left" w:pos="540"/>
          <w:tab w:val="left" w:pos="1620"/>
          <w:tab w:val="left" w:pos="4320"/>
        </w:tabs>
        <w:ind w:firstLine="0"/>
        <w:jc w:val="both"/>
        <w:rPr>
          <w:rFonts w:ascii="Times New Roman" w:hAnsi="Times New Roman"/>
          <w:sz w:val="28"/>
          <w:szCs w:val="28"/>
        </w:rPr>
      </w:pPr>
      <w:r w:rsidRPr="00DB681B">
        <w:rPr>
          <w:rFonts w:ascii="Times New Roman" w:hAnsi="Times New Roman"/>
          <w:sz w:val="28"/>
          <w:szCs w:val="28"/>
        </w:rPr>
        <w:t xml:space="preserve">         Розроблений План заходів щодо збільшення надходжень до міського бюджету м. Ніжина та економного і раціонального використання  бюджетних коштів та посилення  </w:t>
      </w:r>
      <w:proofErr w:type="spellStart"/>
      <w:r w:rsidRPr="00DB681B">
        <w:rPr>
          <w:rFonts w:ascii="Times New Roman" w:hAnsi="Times New Roman"/>
          <w:sz w:val="28"/>
          <w:szCs w:val="28"/>
        </w:rPr>
        <w:t>фінансово-</w:t>
      </w:r>
      <w:proofErr w:type="spellEnd"/>
      <w:r w:rsidRPr="00DB681B">
        <w:rPr>
          <w:rFonts w:ascii="Times New Roman" w:hAnsi="Times New Roman"/>
          <w:sz w:val="28"/>
          <w:szCs w:val="28"/>
        </w:rPr>
        <w:t xml:space="preserve"> бюджетної  дисципліни у 2013 році,  який затверджений розпорядженнями № 27 від 06.02.2013р. та   № 34  від 04.03.2013р. </w:t>
      </w:r>
    </w:p>
    <w:p w:rsidR="00DB681B" w:rsidRPr="00DB681B" w:rsidRDefault="00DB681B" w:rsidP="00DB681B">
      <w:pPr>
        <w:pStyle w:val="a7"/>
        <w:tabs>
          <w:tab w:val="left" w:pos="540"/>
        </w:tabs>
        <w:ind w:firstLine="540"/>
        <w:jc w:val="both"/>
        <w:rPr>
          <w:rFonts w:ascii="Times New Roman" w:hAnsi="Times New Roman"/>
          <w:sz w:val="28"/>
          <w:szCs w:val="28"/>
        </w:rPr>
      </w:pPr>
      <w:r w:rsidRPr="00DB681B">
        <w:rPr>
          <w:rFonts w:ascii="Times New Roman" w:hAnsi="Times New Roman"/>
          <w:sz w:val="28"/>
          <w:szCs w:val="28"/>
        </w:rPr>
        <w:t>Для забезпечення  виконання планових показників доходної частини  бюджету:</w:t>
      </w:r>
    </w:p>
    <w:p w:rsidR="00DB681B" w:rsidRPr="00DB681B" w:rsidRDefault="00DB681B" w:rsidP="00DB681B">
      <w:pPr>
        <w:ind w:firstLine="426"/>
        <w:jc w:val="both"/>
        <w:rPr>
          <w:sz w:val="28"/>
          <w:szCs w:val="28"/>
          <w:lang w:val="uk-UA"/>
        </w:rPr>
      </w:pPr>
      <w:r w:rsidRPr="00DB681B">
        <w:rPr>
          <w:sz w:val="28"/>
          <w:szCs w:val="28"/>
          <w:lang w:val="uk-UA"/>
        </w:rPr>
        <w:t xml:space="preserve">       1. Здійснювавсь щоденний моніторинг надходжень до бюджету. За умови очікуваного невиконання того чи іншого джерела доходів звертались до  керівників комунальних підприємств міста, інших підприємств і організацій, служби з управління та приватизації комунального майна та землі  </w:t>
      </w:r>
      <w:r w:rsidRPr="00DB681B">
        <w:rPr>
          <w:sz w:val="28"/>
          <w:szCs w:val="28"/>
          <w:u w:val="words"/>
          <w:lang w:val="uk-UA"/>
        </w:rPr>
        <w:t>щодо</w:t>
      </w:r>
      <w:r w:rsidRPr="00DB681B">
        <w:rPr>
          <w:sz w:val="28"/>
          <w:szCs w:val="28"/>
          <w:lang w:val="uk-UA"/>
        </w:rPr>
        <w:t xml:space="preserve"> його наповнення. </w:t>
      </w:r>
    </w:p>
    <w:p w:rsidR="00DB681B" w:rsidRPr="00DB681B" w:rsidRDefault="00DB681B" w:rsidP="00DB681B">
      <w:pPr>
        <w:ind w:firstLine="426"/>
        <w:jc w:val="both"/>
        <w:rPr>
          <w:sz w:val="28"/>
          <w:szCs w:val="28"/>
          <w:lang w:val="uk-UA"/>
        </w:rPr>
      </w:pPr>
      <w:r w:rsidRPr="00DB681B">
        <w:rPr>
          <w:sz w:val="28"/>
          <w:szCs w:val="28"/>
          <w:lang w:val="uk-UA"/>
        </w:rPr>
        <w:t xml:space="preserve">        2. Готувались щомісячні зведення про виконання планових показників та аналіз виконання планових показників в розрізі кожного джерела надходжень, аналізувались причини невиконання планових показників того чи іншого джерела доходів.</w:t>
      </w:r>
    </w:p>
    <w:p w:rsidR="00DB681B" w:rsidRPr="00DB681B" w:rsidRDefault="00DB681B" w:rsidP="00DB681B">
      <w:pPr>
        <w:pStyle w:val="a3"/>
        <w:rPr>
          <w:b/>
          <w:sz w:val="28"/>
          <w:szCs w:val="28"/>
          <w:u w:val="words"/>
        </w:rPr>
      </w:pPr>
      <w:r w:rsidRPr="00DB681B">
        <w:rPr>
          <w:sz w:val="28"/>
          <w:szCs w:val="28"/>
          <w:lang w:val="uk-UA"/>
        </w:rPr>
        <w:t xml:space="preserve">                3. Здійснювався щоквартальний аналіз втрат бюджету із-за наданих пільг по платежах, готувались зауваження на засідання профільної депутатської комісії щодо більш виваженого підходу при наданні пільг. </w:t>
      </w:r>
      <w:proofErr w:type="gramStart"/>
      <w:r w:rsidRPr="00DB681B">
        <w:rPr>
          <w:sz w:val="28"/>
          <w:szCs w:val="28"/>
        </w:rPr>
        <w:t>За 201</w:t>
      </w:r>
      <w:r w:rsidRPr="00DB681B">
        <w:rPr>
          <w:sz w:val="28"/>
          <w:szCs w:val="28"/>
          <w:lang w:val="uk-UA"/>
        </w:rPr>
        <w:t>3</w:t>
      </w:r>
      <w:r w:rsidRPr="00DB681B">
        <w:rPr>
          <w:sz w:val="28"/>
          <w:szCs w:val="28"/>
        </w:rPr>
        <w:t xml:space="preserve"> рік</w:t>
      </w:r>
      <w:r w:rsidRPr="00DB681B">
        <w:rPr>
          <w:sz w:val="28"/>
          <w:szCs w:val="28"/>
          <w:lang w:val="uk-UA"/>
        </w:rPr>
        <w:t xml:space="preserve"> </w:t>
      </w:r>
      <w:r w:rsidRPr="00DB681B">
        <w:rPr>
          <w:sz w:val="28"/>
          <w:szCs w:val="28"/>
        </w:rPr>
        <w:t xml:space="preserve"> рішеннями сесій міської ради надані пільги  по платі за оренду комунального майна на суму </w:t>
      </w:r>
      <w:r w:rsidRPr="00DB681B">
        <w:rPr>
          <w:sz w:val="28"/>
          <w:szCs w:val="28"/>
          <w:lang w:val="uk-UA"/>
        </w:rPr>
        <w:t>37,3</w:t>
      </w:r>
      <w:r w:rsidRPr="00DB681B">
        <w:rPr>
          <w:sz w:val="28"/>
          <w:szCs w:val="28"/>
        </w:rPr>
        <w:t xml:space="preserve"> тис. грн.</w:t>
      </w:r>
      <w:r w:rsidRPr="00DB681B">
        <w:rPr>
          <w:sz w:val="28"/>
          <w:szCs w:val="28"/>
          <w:lang w:val="uk-UA"/>
        </w:rPr>
        <w:t xml:space="preserve">, </w:t>
      </w:r>
      <w:r w:rsidRPr="00DB681B">
        <w:rPr>
          <w:rStyle w:val="a4"/>
          <w:sz w:val="28"/>
          <w:szCs w:val="28"/>
        </w:rPr>
        <w:t>тоді як за попередній рік сума пільги по цьому платежу склала 109,3 тис. грн. (менше на 72,0 тис. грн.).</w:t>
      </w:r>
      <w:proofErr w:type="gramEnd"/>
      <w:r w:rsidRPr="00DB681B">
        <w:rPr>
          <w:rStyle w:val="a4"/>
          <w:sz w:val="28"/>
          <w:szCs w:val="28"/>
        </w:rPr>
        <w:t xml:space="preserve"> В </w:t>
      </w:r>
      <w:r w:rsidRPr="00DB681B">
        <w:rPr>
          <w:rStyle w:val="a4"/>
          <w:sz w:val="28"/>
          <w:szCs w:val="28"/>
        </w:rPr>
        <w:lastRenderedPageBreak/>
        <w:t xml:space="preserve">2012 році </w:t>
      </w:r>
      <w:r w:rsidRPr="00DB681B">
        <w:rPr>
          <w:sz w:val="28"/>
          <w:szCs w:val="28"/>
          <w:lang w:val="uk-UA"/>
        </w:rPr>
        <w:t xml:space="preserve">КП "ОКМ" надали пільгу в сумі - 85,9 тис.грн. Рішенням 28 сесії 6 скликання Ніжинської міської ради від 19 червня 2012 року КП "Оренда комунального майна" дозволено сплатити податок на прибуток в сумі 85,9 тис.грн. (нарахований, згідно діючого податкового законодавства, за прийняті на баланс підприємства об’єкти) в рахунок частини орендної плати за користування майном, що перебуває у комунальній власності, яка перераховується до бюджету міста цим підприємством відповідно до п.14.1. ст. 14 Методики розрахунку та порядку використання плати за оренду майна власності територіальної громади міста Ніжина. Суб’єкти господарювання, яким надано пільгу по оренді комунального майна згідно рішень сесій міської ради,  кошти, звільнені від орендної плати, повинні використовуватися на поліпшення орендованого майна та проведення орендарем робіт по постійному  підтриманню у належному стані орендованого майна. </w:t>
      </w:r>
      <w:proofErr w:type="gramStart"/>
      <w:r w:rsidRPr="00DB681B">
        <w:rPr>
          <w:sz w:val="28"/>
          <w:szCs w:val="28"/>
        </w:rPr>
        <w:t>Для зменшення втрат бюджету від надання пільг по платежах до бюджету міста фінансовим управлінням Ніжинської міської ради</w:t>
      </w:r>
      <w:r w:rsidRPr="00DB681B">
        <w:rPr>
          <w:sz w:val="28"/>
          <w:szCs w:val="28"/>
          <w:lang w:val="uk-UA"/>
        </w:rPr>
        <w:t xml:space="preserve"> </w:t>
      </w:r>
      <w:r w:rsidRPr="00DB681B">
        <w:rPr>
          <w:sz w:val="28"/>
          <w:szCs w:val="28"/>
        </w:rPr>
        <w:t xml:space="preserve">направлені листи секретарю Ніжинської міської ради та міському голові про втрати бюджету міста від наданих пільг по платежах до бюджету міста та необхідності </w:t>
      </w:r>
      <w:r w:rsidRPr="00DB681B">
        <w:rPr>
          <w:sz w:val="28"/>
          <w:szCs w:val="28"/>
          <w:lang w:val="uk-UA"/>
        </w:rPr>
        <w:t xml:space="preserve">сприяння в </w:t>
      </w:r>
      <w:r w:rsidRPr="00DB681B">
        <w:rPr>
          <w:sz w:val="28"/>
          <w:szCs w:val="28"/>
        </w:rPr>
        <w:t>більш виважено</w:t>
      </w:r>
      <w:r w:rsidRPr="00DB681B">
        <w:rPr>
          <w:sz w:val="28"/>
          <w:szCs w:val="28"/>
          <w:lang w:val="uk-UA"/>
        </w:rPr>
        <w:t>му</w:t>
      </w:r>
      <w:proofErr w:type="gramEnd"/>
      <w:r w:rsidRPr="00DB681B">
        <w:rPr>
          <w:sz w:val="28"/>
          <w:szCs w:val="28"/>
        </w:rPr>
        <w:t xml:space="preserve"> підход</w:t>
      </w:r>
      <w:r w:rsidRPr="00DB681B">
        <w:rPr>
          <w:sz w:val="28"/>
          <w:szCs w:val="28"/>
          <w:lang w:val="uk-UA"/>
        </w:rPr>
        <w:t>і</w:t>
      </w:r>
      <w:r w:rsidRPr="00DB681B">
        <w:rPr>
          <w:sz w:val="28"/>
          <w:szCs w:val="28"/>
        </w:rPr>
        <w:t xml:space="preserve"> при обговоренні та прийнятті рішень сесій міської ради по наданню цих пільг.</w:t>
      </w:r>
      <w:r w:rsidRPr="00DB681B">
        <w:rPr>
          <w:b/>
          <w:bCs/>
          <w:sz w:val="28"/>
          <w:szCs w:val="28"/>
        </w:rPr>
        <w:t xml:space="preserve">                         </w:t>
      </w:r>
    </w:p>
    <w:p w:rsidR="00DB681B" w:rsidRPr="00DB681B" w:rsidRDefault="00DB681B" w:rsidP="00DB681B">
      <w:pPr>
        <w:jc w:val="both"/>
        <w:rPr>
          <w:noProof/>
          <w:sz w:val="28"/>
          <w:szCs w:val="28"/>
        </w:rPr>
      </w:pPr>
      <w:r w:rsidRPr="00DB681B">
        <w:rPr>
          <w:sz w:val="28"/>
          <w:szCs w:val="28"/>
        </w:rPr>
        <w:t xml:space="preserve">               </w:t>
      </w:r>
      <w:r w:rsidRPr="00DB681B">
        <w:rPr>
          <w:sz w:val="28"/>
          <w:szCs w:val="28"/>
          <w:lang w:val="uk-UA"/>
        </w:rPr>
        <w:t>4</w:t>
      </w:r>
      <w:r w:rsidRPr="00DB681B">
        <w:rPr>
          <w:sz w:val="28"/>
          <w:szCs w:val="28"/>
        </w:rPr>
        <w:t xml:space="preserve">. На </w:t>
      </w:r>
      <w:proofErr w:type="spellStart"/>
      <w:r w:rsidRPr="00DB681B">
        <w:rPr>
          <w:sz w:val="28"/>
          <w:szCs w:val="28"/>
        </w:rPr>
        <w:t>сьогодні</w:t>
      </w:r>
      <w:proofErr w:type="spellEnd"/>
      <w:r w:rsidRPr="00DB681B">
        <w:rPr>
          <w:sz w:val="28"/>
          <w:szCs w:val="28"/>
        </w:rPr>
        <w:t xml:space="preserve"> </w:t>
      </w:r>
      <w:r w:rsidRPr="00DB681B">
        <w:rPr>
          <w:noProof/>
          <w:sz w:val="28"/>
          <w:szCs w:val="28"/>
        </w:rPr>
        <w:t xml:space="preserve">залишається значною кількість договорів оренди землі, ставка орендної плати по яких встановлена нижче 3-х кратного розміру земельного податку. В результаті роботи, проведеної відповідальними службами виконкому, кількість таких договорів скорочено за рік до </w:t>
      </w:r>
      <w:r w:rsidRPr="00DB681B">
        <w:rPr>
          <w:noProof/>
          <w:sz w:val="28"/>
          <w:szCs w:val="28"/>
          <w:lang w:val="uk-UA"/>
        </w:rPr>
        <w:t>30</w:t>
      </w:r>
      <w:r w:rsidRPr="00DB681B">
        <w:rPr>
          <w:noProof/>
          <w:sz w:val="28"/>
          <w:szCs w:val="28"/>
        </w:rPr>
        <w:t xml:space="preserve">, тоді як на початок року їх було </w:t>
      </w:r>
      <w:r w:rsidRPr="00DB681B">
        <w:rPr>
          <w:noProof/>
          <w:sz w:val="28"/>
          <w:szCs w:val="28"/>
          <w:lang w:val="uk-UA"/>
        </w:rPr>
        <w:t>39</w:t>
      </w:r>
      <w:r w:rsidRPr="00DB681B">
        <w:rPr>
          <w:noProof/>
          <w:sz w:val="28"/>
          <w:szCs w:val="28"/>
        </w:rPr>
        <w:t xml:space="preserve">. </w:t>
      </w:r>
    </w:p>
    <w:p w:rsidR="00DB681B" w:rsidRPr="00DB681B" w:rsidRDefault="00DB681B" w:rsidP="00DB681B">
      <w:pPr>
        <w:jc w:val="both"/>
        <w:rPr>
          <w:sz w:val="28"/>
          <w:szCs w:val="28"/>
          <w:lang w:val="uk-UA"/>
        </w:rPr>
      </w:pPr>
      <w:r w:rsidRPr="00DB681B">
        <w:rPr>
          <w:sz w:val="28"/>
          <w:szCs w:val="28"/>
        </w:rPr>
        <w:t xml:space="preserve">                </w:t>
      </w:r>
      <w:r w:rsidRPr="00DB681B">
        <w:rPr>
          <w:sz w:val="28"/>
          <w:szCs w:val="28"/>
          <w:lang w:val="uk-UA"/>
        </w:rPr>
        <w:t>5</w:t>
      </w:r>
      <w:r w:rsidRPr="00DB681B">
        <w:rPr>
          <w:sz w:val="28"/>
          <w:szCs w:val="28"/>
        </w:rPr>
        <w:t xml:space="preserve">. </w:t>
      </w:r>
      <w:r w:rsidRPr="00DB681B">
        <w:rPr>
          <w:sz w:val="28"/>
          <w:szCs w:val="28"/>
          <w:lang w:val="uk-UA"/>
        </w:rPr>
        <w:t xml:space="preserve">Оскільки основним резервом збільшення надходжень до бюджету міста є податковий борг по платежах до бюджету, в результаті проведеної претензійно-позовної роботи з ліквідації </w:t>
      </w:r>
      <w:proofErr w:type="spellStart"/>
      <w:r w:rsidRPr="00DB681B">
        <w:rPr>
          <w:sz w:val="28"/>
          <w:szCs w:val="28"/>
          <w:lang w:val="uk-UA"/>
        </w:rPr>
        <w:t>забогованості</w:t>
      </w:r>
      <w:proofErr w:type="spellEnd"/>
      <w:r w:rsidRPr="00DB681B">
        <w:rPr>
          <w:sz w:val="28"/>
          <w:szCs w:val="28"/>
          <w:lang w:val="uk-UA"/>
        </w:rPr>
        <w:t xml:space="preserve"> зі сплати податків і зборів, погашення заборгованості минулих років, бюджетом міста отримано 1209,5 тис. грн. податкового боргу в т. ч.: 147,4 тис. грн. податку на доходи фізичних осіб та 903,5 </w:t>
      </w:r>
      <w:proofErr w:type="spellStart"/>
      <w:r w:rsidRPr="00DB681B">
        <w:rPr>
          <w:sz w:val="28"/>
          <w:szCs w:val="28"/>
          <w:lang w:val="uk-UA"/>
        </w:rPr>
        <w:t>тс</w:t>
      </w:r>
      <w:proofErr w:type="spellEnd"/>
      <w:r w:rsidRPr="00DB681B">
        <w:rPr>
          <w:sz w:val="28"/>
          <w:szCs w:val="28"/>
          <w:lang w:val="uk-UA"/>
        </w:rPr>
        <w:t>. грн. плати за землю.</w:t>
      </w:r>
    </w:p>
    <w:p w:rsidR="00DB681B" w:rsidRPr="00DB681B" w:rsidRDefault="00DB681B" w:rsidP="00DB681B">
      <w:pPr>
        <w:pStyle w:val="a3"/>
        <w:rPr>
          <w:sz w:val="28"/>
          <w:szCs w:val="28"/>
          <w:lang w:val="uk-UA"/>
        </w:rPr>
      </w:pPr>
      <w:r w:rsidRPr="00DB681B">
        <w:rPr>
          <w:sz w:val="28"/>
          <w:szCs w:val="28"/>
          <w:lang w:val="uk-UA"/>
        </w:rPr>
        <w:t xml:space="preserve">                   Протягом 2013 року проведено 5 спільних засідання робочої групи з питань легалізації виплати заробітної плати та зайнятості населення і координаційної групи з проведення аналізу рівня виплати заробітної плати та 14 засідань міської тимчасової комісії з питань погашення заборгованості із виплати заробітної плати працівникам підприємств міста. Як результат - протягом 2013 року погашено 11,4 млн. грн. заборгованості із виплати заробітної плати та забезпечено належне оформлення трудових відносин із 272 особами, залучено до державної реєстрації 74 громадян, додатково до бюджету надішло 48,5 тис. грн. податку на доходи фізичних осіб та 27,0 тис. грн. єдиного податку.</w:t>
      </w:r>
    </w:p>
    <w:p w:rsidR="00DB681B" w:rsidRPr="00DB681B" w:rsidRDefault="00DB681B" w:rsidP="00DB681B">
      <w:pPr>
        <w:pStyle w:val="a3"/>
        <w:rPr>
          <w:sz w:val="28"/>
          <w:szCs w:val="28"/>
          <w:lang w:val="uk-UA"/>
        </w:rPr>
      </w:pPr>
      <w:r w:rsidRPr="00DB681B">
        <w:rPr>
          <w:sz w:val="28"/>
          <w:szCs w:val="28"/>
          <w:lang w:val="uk-UA"/>
        </w:rPr>
        <w:t xml:space="preserve">                  В результаті підвищення розміру заробітної плати отримано 78,2 тис. грн. податку на доходи фізичних осіб. За рахунок новостворених платників податків, проведення заходів з декларування громадянами отриманих ними доходів, активізації роботи з платниками податків з </w:t>
      </w:r>
      <w:r w:rsidRPr="00DB681B">
        <w:rPr>
          <w:sz w:val="28"/>
          <w:szCs w:val="28"/>
          <w:lang w:val="uk-UA"/>
        </w:rPr>
        <w:lastRenderedPageBreak/>
        <w:t xml:space="preserve">викриття схем ухилення від сплати платежів до бюджету міста надійшло 814,1 тис. грн.     </w:t>
      </w:r>
    </w:p>
    <w:p w:rsidR="00DB681B" w:rsidRPr="00DB681B" w:rsidRDefault="00DB681B" w:rsidP="00DB681B">
      <w:pPr>
        <w:ind w:firstLine="720"/>
        <w:jc w:val="both"/>
        <w:rPr>
          <w:sz w:val="28"/>
          <w:szCs w:val="28"/>
          <w:lang w:val="uk-UA"/>
        </w:rPr>
      </w:pPr>
      <w:r w:rsidRPr="00DB681B">
        <w:rPr>
          <w:sz w:val="28"/>
          <w:szCs w:val="28"/>
          <w:lang w:val="uk-UA"/>
        </w:rPr>
        <w:t xml:space="preserve">     З метою контролю за станом планування і використання бюджетних коштів, дотриманням бюджетного законодавства в бюджетних установах міста протягом 2013 року проведено  34  тематичні  перевірки  з  питань :</w:t>
      </w:r>
    </w:p>
    <w:p w:rsidR="00DB681B" w:rsidRPr="00DB681B" w:rsidRDefault="00DB681B" w:rsidP="00DB681B">
      <w:pPr>
        <w:numPr>
          <w:ilvl w:val="0"/>
          <w:numId w:val="1"/>
        </w:numPr>
        <w:jc w:val="both"/>
        <w:rPr>
          <w:sz w:val="28"/>
          <w:szCs w:val="28"/>
          <w:lang w:val="uk-UA"/>
        </w:rPr>
      </w:pPr>
      <w:r w:rsidRPr="00DB681B">
        <w:rPr>
          <w:sz w:val="28"/>
          <w:szCs w:val="28"/>
          <w:lang w:val="uk-UA"/>
        </w:rPr>
        <w:t xml:space="preserve">складання  постійних  кошторисів бюджетних установ; </w:t>
      </w:r>
    </w:p>
    <w:p w:rsidR="00DB681B" w:rsidRPr="00DB681B" w:rsidRDefault="00DB681B" w:rsidP="00DB681B">
      <w:pPr>
        <w:numPr>
          <w:ilvl w:val="0"/>
          <w:numId w:val="1"/>
        </w:numPr>
        <w:jc w:val="both"/>
        <w:rPr>
          <w:sz w:val="28"/>
          <w:szCs w:val="28"/>
          <w:lang w:val="uk-UA"/>
        </w:rPr>
      </w:pPr>
      <w:r w:rsidRPr="00DB681B">
        <w:rPr>
          <w:sz w:val="28"/>
          <w:szCs w:val="28"/>
          <w:lang w:val="uk-UA"/>
        </w:rPr>
        <w:t xml:space="preserve">формування бюджетних запитів , в т.ч. за </w:t>
      </w:r>
      <w:proofErr w:type="spellStart"/>
      <w:r w:rsidRPr="00DB681B">
        <w:rPr>
          <w:sz w:val="28"/>
          <w:szCs w:val="28"/>
          <w:lang w:val="uk-UA"/>
        </w:rPr>
        <w:t>програмно-</w:t>
      </w:r>
      <w:proofErr w:type="spellEnd"/>
      <w:r w:rsidRPr="00DB681B">
        <w:rPr>
          <w:sz w:val="28"/>
          <w:szCs w:val="28"/>
          <w:lang w:val="uk-UA"/>
        </w:rPr>
        <w:t xml:space="preserve"> цільовим методом;</w:t>
      </w:r>
    </w:p>
    <w:p w:rsidR="00DB681B" w:rsidRPr="00DB681B" w:rsidRDefault="00DB681B" w:rsidP="00DB681B">
      <w:pPr>
        <w:numPr>
          <w:ilvl w:val="0"/>
          <w:numId w:val="1"/>
        </w:numPr>
        <w:jc w:val="both"/>
        <w:rPr>
          <w:sz w:val="28"/>
          <w:szCs w:val="28"/>
          <w:lang w:val="uk-UA"/>
        </w:rPr>
      </w:pPr>
      <w:r w:rsidRPr="00DB681B">
        <w:rPr>
          <w:sz w:val="28"/>
          <w:szCs w:val="28"/>
          <w:lang w:val="uk-UA"/>
        </w:rPr>
        <w:t xml:space="preserve">складання Паспортів  програм за </w:t>
      </w:r>
      <w:proofErr w:type="spellStart"/>
      <w:r w:rsidRPr="00DB681B">
        <w:rPr>
          <w:sz w:val="28"/>
          <w:szCs w:val="28"/>
          <w:lang w:val="uk-UA"/>
        </w:rPr>
        <w:t>програмно-</w:t>
      </w:r>
      <w:proofErr w:type="spellEnd"/>
      <w:r w:rsidRPr="00DB681B">
        <w:rPr>
          <w:sz w:val="28"/>
          <w:szCs w:val="28"/>
          <w:lang w:val="uk-UA"/>
        </w:rPr>
        <w:t xml:space="preserve"> цільовим методом;</w:t>
      </w:r>
    </w:p>
    <w:p w:rsidR="00DB681B" w:rsidRPr="00DB681B" w:rsidRDefault="00DB681B" w:rsidP="00DB681B">
      <w:pPr>
        <w:numPr>
          <w:ilvl w:val="0"/>
          <w:numId w:val="1"/>
        </w:numPr>
        <w:jc w:val="both"/>
        <w:rPr>
          <w:sz w:val="28"/>
          <w:szCs w:val="28"/>
          <w:lang w:val="uk-UA"/>
        </w:rPr>
      </w:pPr>
      <w:r w:rsidRPr="00DB681B">
        <w:rPr>
          <w:sz w:val="28"/>
          <w:szCs w:val="28"/>
          <w:lang w:val="uk-UA"/>
        </w:rPr>
        <w:t>формування титульного списку загальноосвітніх шкіл на 2013/2014 навчальний рік;</w:t>
      </w:r>
    </w:p>
    <w:p w:rsidR="00DB681B" w:rsidRPr="00DB681B" w:rsidRDefault="00DB681B" w:rsidP="00DB681B">
      <w:pPr>
        <w:numPr>
          <w:ilvl w:val="0"/>
          <w:numId w:val="1"/>
        </w:numPr>
        <w:jc w:val="both"/>
        <w:rPr>
          <w:sz w:val="28"/>
          <w:szCs w:val="28"/>
          <w:lang w:val="uk-UA"/>
        </w:rPr>
      </w:pPr>
      <w:r w:rsidRPr="00DB681B">
        <w:rPr>
          <w:sz w:val="28"/>
          <w:szCs w:val="28"/>
          <w:lang w:val="uk-UA"/>
        </w:rPr>
        <w:t xml:space="preserve">використання коштів міської програми"Турбота",         </w:t>
      </w:r>
    </w:p>
    <w:p w:rsidR="00DB681B" w:rsidRPr="00DB681B" w:rsidRDefault="00DB681B" w:rsidP="00DB681B">
      <w:pPr>
        <w:numPr>
          <w:ilvl w:val="0"/>
          <w:numId w:val="1"/>
        </w:numPr>
        <w:jc w:val="both"/>
        <w:rPr>
          <w:sz w:val="28"/>
          <w:szCs w:val="28"/>
          <w:lang w:val="uk-UA"/>
        </w:rPr>
      </w:pPr>
      <w:r w:rsidRPr="00DB681B">
        <w:rPr>
          <w:sz w:val="28"/>
          <w:szCs w:val="28"/>
          <w:lang w:val="uk-UA"/>
        </w:rPr>
        <w:t>відпрацювання робочого часу працівниками бюджетних установ;</w:t>
      </w:r>
    </w:p>
    <w:p w:rsidR="00DB681B" w:rsidRPr="00DB681B" w:rsidRDefault="00DB681B" w:rsidP="00DB681B">
      <w:pPr>
        <w:numPr>
          <w:ilvl w:val="0"/>
          <w:numId w:val="1"/>
        </w:numPr>
        <w:jc w:val="both"/>
        <w:rPr>
          <w:sz w:val="28"/>
          <w:szCs w:val="28"/>
          <w:lang w:val="uk-UA"/>
        </w:rPr>
      </w:pPr>
      <w:r w:rsidRPr="00DB681B">
        <w:rPr>
          <w:sz w:val="28"/>
          <w:szCs w:val="28"/>
          <w:lang w:val="uk-UA"/>
        </w:rPr>
        <w:t>наповнюваності груп в ДНЗ, класів в ЗОШ; факультативів</w:t>
      </w:r>
    </w:p>
    <w:p w:rsidR="00DB681B" w:rsidRPr="00DB681B" w:rsidRDefault="00DB681B" w:rsidP="00DB681B">
      <w:pPr>
        <w:numPr>
          <w:ilvl w:val="0"/>
          <w:numId w:val="1"/>
        </w:numPr>
        <w:jc w:val="both"/>
        <w:rPr>
          <w:sz w:val="28"/>
          <w:szCs w:val="28"/>
          <w:lang w:val="uk-UA"/>
        </w:rPr>
      </w:pPr>
      <w:r w:rsidRPr="00DB681B">
        <w:rPr>
          <w:sz w:val="28"/>
          <w:szCs w:val="28"/>
          <w:lang w:val="uk-UA"/>
        </w:rPr>
        <w:t>нарахування стимулюючих  виплат ;</w:t>
      </w:r>
    </w:p>
    <w:p w:rsidR="00DB681B" w:rsidRPr="00DB681B" w:rsidRDefault="00DB681B" w:rsidP="00DB681B">
      <w:pPr>
        <w:numPr>
          <w:ilvl w:val="0"/>
          <w:numId w:val="1"/>
        </w:numPr>
        <w:jc w:val="both"/>
        <w:rPr>
          <w:sz w:val="28"/>
          <w:szCs w:val="28"/>
          <w:lang w:val="uk-UA"/>
        </w:rPr>
      </w:pPr>
      <w:r w:rsidRPr="00DB681B">
        <w:rPr>
          <w:sz w:val="28"/>
          <w:szCs w:val="28"/>
          <w:lang w:val="uk-UA"/>
        </w:rPr>
        <w:t>перевірка наявності та використання  транспортних засобів  в КЛПЗ "Ніжинська ЦМЛ";</w:t>
      </w:r>
    </w:p>
    <w:p w:rsidR="00DB681B" w:rsidRPr="00DB681B" w:rsidRDefault="00DB681B" w:rsidP="00DB681B">
      <w:pPr>
        <w:numPr>
          <w:ilvl w:val="0"/>
          <w:numId w:val="1"/>
        </w:numPr>
        <w:ind w:left="0" w:firstLine="360"/>
        <w:jc w:val="both"/>
        <w:rPr>
          <w:sz w:val="28"/>
          <w:szCs w:val="28"/>
          <w:lang w:val="uk-UA"/>
        </w:rPr>
      </w:pPr>
      <w:r w:rsidRPr="00DB681B">
        <w:rPr>
          <w:sz w:val="28"/>
          <w:szCs w:val="28"/>
          <w:lang w:val="uk-UA"/>
        </w:rPr>
        <w:t>споживання енергоносіїв  в натуральному виразі в управління освіти;</w:t>
      </w:r>
    </w:p>
    <w:p w:rsidR="00DB681B" w:rsidRPr="00DB681B" w:rsidRDefault="00DB681B" w:rsidP="00DB681B">
      <w:pPr>
        <w:numPr>
          <w:ilvl w:val="0"/>
          <w:numId w:val="1"/>
        </w:numPr>
        <w:ind w:left="0" w:firstLine="360"/>
        <w:jc w:val="both"/>
        <w:rPr>
          <w:sz w:val="28"/>
          <w:szCs w:val="28"/>
          <w:lang w:val="uk-UA"/>
        </w:rPr>
      </w:pPr>
      <w:r w:rsidRPr="00DB681B">
        <w:rPr>
          <w:sz w:val="28"/>
          <w:szCs w:val="28"/>
          <w:lang w:val="uk-UA"/>
        </w:rPr>
        <w:t xml:space="preserve">проведення закупівлі  овочів на </w:t>
      </w:r>
      <w:proofErr w:type="spellStart"/>
      <w:r w:rsidRPr="00DB681B">
        <w:rPr>
          <w:sz w:val="28"/>
          <w:szCs w:val="28"/>
          <w:lang w:val="uk-UA"/>
        </w:rPr>
        <w:t>осінньо-</w:t>
      </w:r>
      <w:proofErr w:type="spellEnd"/>
      <w:r w:rsidRPr="00DB681B">
        <w:rPr>
          <w:sz w:val="28"/>
          <w:szCs w:val="28"/>
          <w:lang w:val="uk-UA"/>
        </w:rPr>
        <w:t xml:space="preserve"> зимовий період за рахунок коштів міського бюджету;</w:t>
      </w:r>
    </w:p>
    <w:p w:rsidR="00DB681B" w:rsidRPr="00DB681B" w:rsidRDefault="00DB681B" w:rsidP="00DB681B">
      <w:pPr>
        <w:numPr>
          <w:ilvl w:val="0"/>
          <w:numId w:val="1"/>
        </w:numPr>
        <w:ind w:left="0" w:firstLine="360"/>
        <w:jc w:val="both"/>
        <w:rPr>
          <w:sz w:val="28"/>
          <w:szCs w:val="28"/>
          <w:lang w:val="uk-UA"/>
        </w:rPr>
      </w:pPr>
      <w:r w:rsidRPr="00DB681B">
        <w:rPr>
          <w:sz w:val="28"/>
          <w:szCs w:val="28"/>
          <w:lang w:val="uk-UA"/>
        </w:rPr>
        <w:t>використання коштів  по загальному та спеціальному  фондах за 2012 рік по міському будинку культури;</w:t>
      </w:r>
    </w:p>
    <w:p w:rsidR="00DB681B" w:rsidRPr="00DB681B" w:rsidRDefault="00DB681B" w:rsidP="00DB681B">
      <w:pPr>
        <w:numPr>
          <w:ilvl w:val="0"/>
          <w:numId w:val="1"/>
        </w:numPr>
        <w:ind w:left="0" w:firstLine="360"/>
        <w:jc w:val="both"/>
        <w:rPr>
          <w:sz w:val="28"/>
          <w:szCs w:val="28"/>
          <w:lang w:val="uk-UA"/>
        </w:rPr>
      </w:pPr>
      <w:r w:rsidRPr="00DB681B">
        <w:rPr>
          <w:sz w:val="28"/>
          <w:szCs w:val="28"/>
          <w:lang w:val="uk-UA"/>
        </w:rPr>
        <w:t xml:space="preserve">проведено 12 інвентаризацій  продуктів харчування в закладах  управління освіти, під час яких встановлено нестач на суму 98,67 грн. та надлишків на суму 127,63 грн. За результатами перевірки  надлишки    оприбутковані, а  нестачі  стягнуто з  </w:t>
      </w:r>
      <w:proofErr w:type="spellStart"/>
      <w:r w:rsidRPr="00DB681B">
        <w:rPr>
          <w:sz w:val="28"/>
          <w:szCs w:val="28"/>
          <w:lang w:val="uk-UA"/>
        </w:rPr>
        <w:t>матеріально-</w:t>
      </w:r>
      <w:proofErr w:type="spellEnd"/>
      <w:r w:rsidRPr="00DB681B">
        <w:rPr>
          <w:sz w:val="28"/>
          <w:szCs w:val="28"/>
          <w:lang w:val="uk-UA"/>
        </w:rPr>
        <w:t xml:space="preserve"> відповідальних осіб.                                                                                                                                                                                                                                                                                                                                                                                              </w:t>
      </w:r>
    </w:p>
    <w:p w:rsidR="00DB681B" w:rsidRPr="00DB681B" w:rsidRDefault="00DB681B" w:rsidP="00DB681B">
      <w:pPr>
        <w:ind w:firstLine="360"/>
        <w:jc w:val="both"/>
        <w:rPr>
          <w:sz w:val="28"/>
          <w:szCs w:val="28"/>
          <w:lang w:val="uk-UA"/>
        </w:rPr>
      </w:pPr>
      <w:r w:rsidRPr="00DB681B">
        <w:rPr>
          <w:sz w:val="28"/>
          <w:szCs w:val="28"/>
          <w:lang w:val="uk-UA"/>
        </w:rPr>
        <w:t xml:space="preserve">          Під час перевірок розрахунків до кошторисів та штатних розписів бюджетних установ на 2013р. ставились вимоги щодо вжиття заходів з оптимізації штатів  бюджетних установ на виконання  ст.51 Бюджетного кодексу України  та перегляду  стимулюючих  виплат з метою забезпечення  видатками  на заробітну плату  з нарахуваннями на весь рік; встановлені порушення Порядку складання, розгляду, затвердження та основних вимог до виконання  кошторисів бюджетних установ,  порушення стану трудової дисципліни та відпрацювання  робочого часу.  </w:t>
      </w:r>
    </w:p>
    <w:p w:rsidR="00DB681B" w:rsidRPr="00DB681B" w:rsidRDefault="00DB681B" w:rsidP="00DB681B">
      <w:pPr>
        <w:ind w:firstLine="540"/>
        <w:jc w:val="both"/>
        <w:rPr>
          <w:sz w:val="28"/>
          <w:szCs w:val="28"/>
          <w:lang w:val="uk-UA"/>
        </w:rPr>
      </w:pPr>
      <w:r w:rsidRPr="00DB681B">
        <w:rPr>
          <w:sz w:val="28"/>
          <w:szCs w:val="28"/>
          <w:lang w:val="uk-UA"/>
        </w:rPr>
        <w:t xml:space="preserve">        По всіх перевірках складені  довідки  та  підготовлено 10 доповідних секретарю міської ради (</w:t>
      </w:r>
      <w:proofErr w:type="spellStart"/>
      <w:r w:rsidRPr="00DB681B">
        <w:rPr>
          <w:sz w:val="28"/>
          <w:szCs w:val="28"/>
          <w:lang w:val="uk-UA"/>
        </w:rPr>
        <w:t>в.о</w:t>
      </w:r>
      <w:proofErr w:type="spellEnd"/>
      <w:r w:rsidRPr="00DB681B">
        <w:rPr>
          <w:sz w:val="28"/>
          <w:szCs w:val="28"/>
          <w:lang w:val="uk-UA"/>
        </w:rPr>
        <w:t>. міського голови).</w:t>
      </w:r>
    </w:p>
    <w:p w:rsidR="00DB681B" w:rsidRPr="00DB681B" w:rsidRDefault="00DB681B" w:rsidP="00DB681B">
      <w:pPr>
        <w:ind w:firstLine="540"/>
        <w:jc w:val="both"/>
        <w:rPr>
          <w:sz w:val="28"/>
          <w:szCs w:val="28"/>
          <w:lang w:val="uk-UA"/>
        </w:rPr>
      </w:pPr>
      <w:r w:rsidRPr="00DB681B">
        <w:rPr>
          <w:sz w:val="28"/>
          <w:szCs w:val="28"/>
          <w:lang w:val="uk-UA"/>
        </w:rPr>
        <w:t xml:space="preserve">           </w:t>
      </w:r>
      <w:r w:rsidRPr="00DB681B">
        <w:rPr>
          <w:i/>
          <w:sz w:val="28"/>
          <w:szCs w:val="28"/>
          <w:lang w:val="uk-UA"/>
        </w:rPr>
        <w:t xml:space="preserve">                  </w:t>
      </w:r>
    </w:p>
    <w:p w:rsidR="00DB681B" w:rsidRPr="00DB681B" w:rsidRDefault="00DB681B" w:rsidP="00DB681B">
      <w:pPr>
        <w:tabs>
          <w:tab w:val="num" w:pos="0"/>
        </w:tabs>
        <w:ind w:left="900" w:firstLine="709"/>
        <w:jc w:val="both"/>
        <w:rPr>
          <w:b/>
          <w:i/>
          <w:sz w:val="28"/>
          <w:szCs w:val="28"/>
          <w:u w:val="single"/>
          <w:lang w:val="uk-UA"/>
        </w:rPr>
      </w:pPr>
      <w:r w:rsidRPr="00DB681B">
        <w:rPr>
          <w:i/>
          <w:sz w:val="28"/>
          <w:szCs w:val="28"/>
          <w:u w:val="words"/>
          <w:lang w:val="uk-UA"/>
        </w:rPr>
        <w:t xml:space="preserve">                       </w:t>
      </w:r>
      <w:r w:rsidRPr="00DB681B">
        <w:rPr>
          <w:sz w:val="28"/>
          <w:szCs w:val="28"/>
          <w:lang w:val="uk-UA"/>
        </w:rPr>
        <w:t xml:space="preserve">             </w:t>
      </w:r>
    </w:p>
    <w:p w:rsidR="00DB681B" w:rsidRPr="00DB681B" w:rsidRDefault="00DB681B" w:rsidP="00DB681B">
      <w:pPr>
        <w:ind w:firstLine="709"/>
        <w:jc w:val="center"/>
        <w:rPr>
          <w:b/>
          <w:sz w:val="28"/>
          <w:szCs w:val="28"/>
          <w:lang w:val="uk-UA"/>
        </w:rPr>
      </w:pPr>
      <w:r w:rsidRPr="00DB681B">
        <w:rPr>
          <w:sz w:val="28"/>
          <w:szCs w:val="28"/>
          <w:lang w:val="uk-UA"/>
        </w:rPr>
        <w:t xml:space="preserve">              </w:t>
      </w:r>
    </w:p>
    <w:p w:rsidR="00DB681B" w:rsidRPr="00DB681B" w:rsidRDefault="00DB681B" w:rsidP="00DB681B">
      <w:pPr>
        <w:rPr>
          <w:sz w:val="28"/>
          <w:szCs w:val="28"/>
          <w:lang w:val="uk-UA"/>
        </w:rPr>
      </w:pPr>
      <w:r w:rsidRPr="00DB681B">
        <w:rPr>
          <w:sz w:val="28"/>
          <w:szCs w:val="28"/>
          <w:lang w:val="uk-UA"/>
        </w:rPr>
        <w:t>Начальник  фінансового  управління                                         Л.В.Писаренко</w:t>
      </w:r>
    </w:p>
    <w:p w:rsidR="00123C09" w:rsidRPr="00DB681B" w:rsidRDefault="00123C09">
      <w:pPr>
        <w:rPr>
          <w:sz w:val="28"/>
          <w:szCs w:val="28"/>
          <w:lang w:val="uk-UA"/>
        </w:rPr>
      </w:pPr>
    </w:p>
    <w:sectPr w:rsidR="00123C09" w:rsidRPr="00DB681B" w:rsidSect="00123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1709C"/>
    <w:multiLevelType w:val="hybridMultilevel"/>
    <w:tmpl w:val="2FA89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81B"/>
    <w:rsid w:val="00123C09"/>
    <w:rsid w:val="00DB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8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B681B"/>
    <w:pPr>
      <w:jc w:val="both"/>
    </w:pPr>
    <w:rPr>
      <w:noProof/>
      <w:sz w:val="24"/>
    </w:rPr>
  </w:style>
  <w:style w:type="character" w:customStyle="1" w:styleId="a4">
    <w:name w:val="Основной текст Знак"/>
    <w:basedOn w:val="a0"/>
    <w:link w:val="a3"/>
    <w:semiHidden/>
    <w:rsid w:val="00DB681B"/>
    <w:rPr>
      <w:rFonts w:ascii="Times New Roman" w:eastAsia="Times New Roman" w:hAnsi="Times New Roman" w:cs="Times New Roman"/>
      <w:noProof/>
      <w:sz w:val="24"/>
      <w:szCs w:val="20"/>
      <w:lang w:eastAsia="ru-RU"/>
    </w:rPr>
  </w:style>
  <w:style w:type="paragraph" w:styleId="a5">
    <w:name w:val="Body Text Indent"/>
    <w:basedOn w:val="a"/>
    <w:link w:val="a6"/>
    <w:semiHidden/>
    <w:unhideWhenUsed/>
    <w:rsid w:val="00DB681B"/>
    <w:pPr>
      <w:ind w:left="539"/>
      <w:jc w:val="both"/>
    </w:pPr>
    <w:rPr>
      <w:lang w:val="uk-UA"/>
    </w:rPr>
  </w:style>
  <w:style w:type="character" w:customStyle="1" w:styleId="a6">
    <w:name w:val="Основной текст с отступом Знак"/>
    <w:basedOn w:val="a0"/>
    <w:link w:val="a5"/>
    <w:semiHidden/>
    <w:rsid w:val="00DB681B"/>
    <w:rPr>
      <w:rFonts w:ascii="Times New Roman" w:eastAsia="Times New Roman" w:hAnsi="Times New Roman" w:cs="Times New Roman"/>
      <w:sz w:val="20"/>
      <w:szCs w:val="20"/>
      <w:lang w:val="uk-UA" w:eastAsia="ru-RU"/>
    </w:rPr>
  </w:style>
  <w:style w:type="paragraph" w:customStyle="1" w:styleId="Normal">
    <w:name w:val="Normal"/>
    <w:rsid w:val="00DB681B"/>
    <w:pPr>
      <w:spacing w:after="0" w:line="240" w:lineRule="auto"/>
    </w:pPr>
    <w:rPr>
      <w:rFonts w:ascii="Times New Roman" w:eastAsia="Times New Roman" w:hAnsi="Times New Roman" w:cs="Times New Roman"/>
      <w:sz w:val="20"/>
      <w:szCs w:val="20"/>
      <w:lang w:eastAsia="ru-RU"/>
    </w:rPr>
  </w:style>
  <w:style w:type="paragraph" w:customStyle="1" w:styleId="a7">
    <w:name w:val="Нормальний текст"/>
    <w:basedOn w:val="a"/>
    <w:rsid w:val="00DB681B"/>
    <w:pPr>
      <w:spacing w:before="120"/>
      <w:ind w:firstLine="567"/>
    </w:pPr>
    <w:rPr>
      <w:rFonts w:ascii="Antiqua" w:hAnsi="Antiqua"/>
      <w:sz w:val="26"/>
      <w:lang w:val="uk-UA"/>
    </w:rPr>
  </w:style>
</w:styles>
</file>

<file path=word/webSettings.xml><?xml version="1.0" encoding="utf-8"?>
<w:webSettings xmlns:r="http://schemas.openxmlformats.org/officeDocument/2006/relationships" xmlns:w="http://schemas.openxmlformats.org/wordprocessingml/2006/main">
  <w:divs>
    <w:div w:id="12595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12193</Characters>
  <Application>Microsoft Office Word</Application>
  <DocSecurity>0</DocSecurity>
  <Lines>101</Lines>
  <Paragraphs>28</Paragraphs>
  <ScaleCrop>false</ScaleCrop>
  <Company>home</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2016-05-31T13:01:00Z</dcterms:created>
  <dcterms:modified xsi:type="dcterms:W3CDTF">2016-05-31T13:02:00Z</dcterms:modified>
</cp:coreProperties>
</file>