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16" w:rsidRDefault="00912C88" w:rsidP="00912C88">
      <w:pPr>
        <w:jc w:val="center"/>
        <w:rPr>
          <w:rFonts w:ascii="ProbaPro" w:hAnsi="ProbaPro"/>
          <w:b/>
          <w:color w:val="1D1D1B"/>
          <w:sz w:val="28"/>
          <w:szCs w:val="28"/>
          <w:shd w:val="clear" w:color="auto" w:fill="FFFFFF"/>
        </w:rPr>
      </w:pPr>
      <w:r w:rsidRPr="00912C88">
        <w:rPr>
          <w:rFonts w:ascii="ProbaPro" w:hAnsi="ProbaPro"/>
          <w:b/>
          <w:color w:val="1D1D1B"/>
          <w:sz w:val="28"/>
          <w:szCs w:val="28"/>
          <w:shd w:val="clear" w:color="auto" w:fill="FFFFFF"/>
        </w:rPr>
        <w:t>Знай свої права: як діяти, якщо виявлено недоліки товару при користуванні під час гарантійного терміну</w:t>
      </w:r>
    </w:p>
    <w:p w:rsidR="00912C88" w:rsidRPr="00912C88" w:rsidRDefault="00912C88" w:rsidP="00912C88">
      <w:pPr>
        <w:shd w:val="clear" w:color="auto" w:fill="FFFFFF"/>
        <w:spacing w:before="100" w:beforeAutospacing="1" w:after="0" w:line="240" w:lineRule="auto"/>
        <w:ind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</w:pPr>
      <w:r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>К</w:t>
      </w:r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>упили нову побутову техніку, а вона працює неналежно? В такому випадку, керуючись нормами Закону України «</w:t>
      </w:r>
      <w:hyperlink r:id="rId5" w:anchor="n83" w:history="1">
        <w:r w:rsidRPr="00912C88">
          <w:rPr>
            <w:rFonts w:ascii="ProbaPro" w:eastAsia="Times New Roman" w:hAnsi="ProbaPro" w:cs="Times New Roman"/>
            <w:color w:val="2D5CA6"/>
            <w:sz w:val="32"/>
            <w:lang w:eastAsia="uk-UA"/>
          </w:rPr>
          <w:t>Про захист прав споживачів</w:t>
        </w:r>
      </w:hyperlink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>» (статті 7 і 8), у разі виявлення протягом встановленого гарантійного строку недоліків товару, споживач в порядку та у строки, що встановлені законодавством, має право звернутися до продавця або виробника з письмовою заявою, до якої додається копія чека та технічного паспорта або документа, що його замінює, з позначкою про дату продажу, і вимагати за своїм вибором:</w:t>
      </w:r>
    </w:p>
    <w:p w:rsidR="00912C88" w:rsidRPr="00912C88" w:rsidRDefault="00912C88" w:rsidP="00912C88">
      <w:pPr>
        <w:pStyle w:val="a5"/>
        <w:numPr>
          <w:ilvl w:val="0"/>
          <w:numId w:val="1"/>
        </w:numPr>
        <w:shd w:val="clear" w:color="auto" w:fill="FFFFFF"/>
        <w:spacing w:before="100" w:beforeAutospacing="1" w:after="391" w:line="427" w:lineRule="atLeast"/>
        <w:ind w:hanging="11"/>
        <w:jc w:val="both"/>
        <w:textAlignment w:val="baseline"/>
        <w:rPr>
          <w:rFonts w:ascii="ProbaPro" w:eastAsia="Times New Roman" w:hAnsi="ProbaPro" w:cs="Times New Roman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sz w:val="32"/>
          <w:szCs w:val="32"/>
          <w:lang w:eastAsia="uk-UA"/>
        </w:rPr>
        <w:t>пропорційного зменшення ціни;</w:t>
      </w:r>
    </w:p>
    <w:p w:rsidR="00912C88" w:rsidRPr="00912C88" w:rsidRDefault="00912C88" w:rsidP="00912C88">
      <w:pPr>
        <w:pStyle w:val="a5"/>
        <w:numPr>
          <w:ilvl w:val="0"/>
          <w:numId w:val="1"/>
        </w:numPr>
        <w:shd w:val="clear" w:color="auto" w:fill="FFFFFF"/>
        <w:spacing w:before="100" w:beforeAutospacing="1" w:after="391" w:line="427" w:lineRule="atLeast"/>
        <w:ind w:hanging="11"/>
        <w:jc w:val="both"/>
        <w:textAlignment w:val="baseline"/>
        <w:rPr>
          <w:rFonts w:ascii="ProbaPro" w:eastAsia="Times New Roman" w:hAnsi="ProbaPro" w:cs="Times New Roman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sz w:val="32"/>
          <w:szCs w:val="32"/>
          <w:lang w:eastAsia="uk-UA"/>
        </w:rPr>
        <w:t>безоплатного усунення недоліків товару в розумний строк;</w:t>
      </w:r>
    </w:p>
    <w:p w:rsidR="00912C88" w:rsidRPr="00912C88" w:rsidRDefault="00912C88" w:rsidP="00912C88">
      <w:pPr>
        <w:pStyle w:val="a5"/>
        <w:numPr>
          <w:ilvl w:val="0"/>
          <w:numId w:val="1"/>
        </w:numPr>
        <w:shd w:val="clear" w:color="auto" w:fill="FFFFFF"/>
        <w:spacing w:before="100" w:beforeAutospacing="1" w:after="391" w:line="427" w:lineRule="atLeast"/>
        <w:ind w:hanging="11"/>
        <w:jc w:val="both"/>
        <w:textAlignment w:val="baseline"/>
        <w:rPr>
          <w:rFonts w:ascii="ProbaPro" w:eastAsia="Times New Roman" w:hAnsi="ProbaPro" w:cs="Times New Roman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sz w:val="32"/>
          <w:szCs w:val="32"/>
          <w:lang w:eastAsia="uk-UA"/>
        </w:rPr>
        <w:t>відшкодування витрат на усунення недоліків товару.</w:t>
      </w:r>
    </w:p>
    <w:p w:rsidR="00912C88" w:rsidRPr="00912C88" w:rsidRDefault="00912C88" w:rsidP="00912C8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>У разі виявлення протягом встановленого гарантійного строку </w:t>
      </w:r>
      <w:r w:rsidRPr="00912C88">
        <w:rPr>
          <w:rFonts w:ascii="ProbaPro" w:eastAsia="Times New Roman" w:hAnsi="ProbaPro" w:cs="Times New Roman"/>
          <w:color w:val="000000"/>
          <w:sz w:val="32"/>
          <w:szCs w:val="32"/>
          <w:u w:val="single"/>
          <w:bdr w:val="none" w:sz="0" w:space="0" w:color="auto" w:frame="1"/>
          <w:lang w:eastAsia="uk-UA"/>
        </w:rPr>
        <w:t>істотних недоліків</w:t>
      </w:r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>, які виникли з вини виробника товару (продавця, виконавця), або фальсифікації товару, підтверджених за необхідності висновком експертизи, споживач, в порядку та у строки, що встановлені законодавством і на підставі обов'язкових для сторін правил чи договору, має право за своїм вибором вимагати від продавця або виробника:</w:t>
      </w:r>
    </w:p>
    <w:p w:rsidR="00912C88" w:rsidRPr="00912C88" w:rsidRDefault="00912C88" w:rsidP="00912C88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267" w:line="480" w:lineRule="atLeast"/>
        <w:ind w:left="0" w:firstLine="709"/>
        <w:jc w:val="both"/>
        <w:textAlignment w:val="baseline"/>
        <w:rPr>
          <w:rFonts w:ascii="ProbaPro" w:eastAsia="Times New Roman" w:hAnsi="ProbaPro" w:cs="Times New Roman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sz w:val="32"/>
          <w:szCs w:val="32"/>
          <w:lang w:eastAsia="uk-UA"/>
        </w:rPr>
        <w:t>розірвання договору та повернення сплаченої за товар грошової суми;</w:t>
      </w:r>
    </w:p>
    <w:p w:rsidR="00912C88" w:rsidRPr="00912C88" w:rsidRDefault="00912C88" w:rsidP="00912C88">
      <w:pPr>
        <w:numPr>
          <w:ilvl w:val="0"/>
          <w:numId w:val="2"/>
        </w:numPr>
        <w:shd w:val="clear" w:color="auto" w:fill="FFFFFF"/>
        <w:tabs>
          <w:tab w:val="left" w:pos="851"/>
        </w:tabs>
        <w:spacing w:before="100" w:beforeAutospacing="1" w:after="267" w:line="480" w:lineRule="atLeast"/>
        <w:ind w:left="0" w:firstLine="709"/>
        <w:jc w:val="both"/>
        <w:textAlignment w:val="baseline"/>
        <w:rPr>
          <w:rFonts w:ascii="ProbaPro" w:eastAsia="Times New Roman" w:hAnsi="ProbaPro" w:cs="Times New Roman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sz w:val="32"/>
          <w:szCs w:val="32"/>
          <w:lang w:eastAsia="uk-UA"/>
        </w:rPr>
        <w:t>вимагати заміни товару на такий же товар або на аналогічний, з числа наявних у продавця (виробника), товар.</w:t>
      </w:r>
    </w:p>
    <w:p w:rsidR="00912C88" w:rsidRPr="00912C88" w:rsidRDefault="00912C88" w:rsidP="00912C88">
      <w:pPr>
        <w:shd w:val="clear" w:color="auto" w:fill="FFFFFF"/>
        <w:spacing w:after="267" w:line="240" w:lineRule="auto"/>
        <w:ind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>При цьому, звертаємо увагу, що істотний недолік – недолік, який робить неможливим чи недопустимим використання товару відповідно до його цільового призначення, виник з вини виробника (продавця, виконавця), після його усунення проявляється знову з незалежних від споживача причин і при цьому наділений хоча б однією з нижченаведених ознак:</w:t>
      </w:r>
    </w:p>
    <w:p w:rsidR="00912C88" w:rsidRPr="00912C88" w:rsidRDefault="00912C88" w:rsidP="00912C88">
      <w:pPr>
        <w:pStyle w:val="a5"/>
        <w:numPr>
          <w:ilvl w:val="0"/>
          <w:numId w:val="3"/>
        </w:numPr>
        <w:shd w:val="clear" w:color="auto" w:fill="FFFFFF"/>
        <w:spacing w:before="100" w:beforeAutospacing="1" w:after="391" w:line="427" w:lineRule="atLeast"/>
        <w:jc w:val="both"/>
        <w:textAlignment w:val="baseline"/>
        <w:rPr>
          <w:rFonts w:ascii="ProbaPro" w:eastAsia="Times New Roman" w:hAnsi="ProbaPro" w:cs="Times New Roman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sz w:val="32"/>
          <w:szCs w:val="32"/>
          <w:lang w:eastAsia="uk-UA"/>
        </w:rPr>
        <w:t>він взагалі не може бути усунутий;</w:t>
      </w:r>
    </w:p>
    <w:p w:rsidR="00912C88" w:rsidRPr="00912C88" w:rsidRDefault="00912C88" w:rsidP="00912C88">
      <w:pPr>
        <w:pStyle w:val="a5"/>
        <w:numPr>
          <w:ilvl w:val="0"/>
          <w:numId w:val="3"/>
        </w:numPr>
        <w:shd w:val="clear" w:color="auto" w:fill="FFFFFF"/>
        <w:spacing w:before="100" w:beforeAutospacing="1" w:after="391" w:line="427" w:lineRule="atLeast"/>
        <w:jc w:val="both"/>
        <w:textAlignment w:val="baseline"/>
        <w:rPr>
          <w:rFonts w:ascii="ProbaPro" w:eastAsia="Times New Roman" w:hAnsi="ProbaPro" w:cs="Times New Roman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sz w:val="32"/>
          <w:szCs w:val="32"/>
          <w:lang w:eastAsia="uk-UA"/>
        </w:rPr>
        <w:t>його усунення потребує понад чотирнадцять календарних днів;</w:t>
      </w:r>
    </w:p>
    <w:p w:rsidR="00912C88" w:rsidRPr="00912C88" w:rsidRDefault="00912C88" w:rsidP="00912C88">
      <w:pPr>
        <w:pStyle w:val="a5"/>
        <w:numPr>
          <w:ilvl w:val="0"/>
          <w:numId w:val="3"/>
        </w:numPr>
        <w:shd w:val="clear" w:color="auto" w:fill="FFFFFF"/>
        <w:spacing w:before="100" w:beforeAutospacing="1" w:after="391" w:line="427" w:lineRule="atLeast"/>
        <w:jc w:val="both"/>
        <w:textAlignment w:val="baseline"/>
        <w:rPr>
          <w:rFonts w:ascii="ProbaPro" w:eastAsia="Times New Roman" w:hAnsi="ProbaPro" w:cs="Times New Roman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sz w:val="32"/>
          <w:szCs w:val="32"/>
          <w:lang w:eastAsia="uk-UA"/>
        </w:rPr>
        <w:t>він робить товар суттєво іншим, ніж передбачено договором.</w:t>
      </w:r>
    </w:p>
    <w:p w:rsidR="00912C88" w:rsidRPr="00912C88" w:rsidRDefault="00912C88" w:rsidP="00912C88">
      <w:pPr>
        <w:shd w:val="clear" w:color="auto" w:fill="FFFFFF"/>
        <w:spacing w:after="267" w:line="240" w:lineRule="auto"/>
        <w:ind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lastRenderedPageBreak/>
        <w:t>Недоліки товару мають бути усунуті протягом 14 днів з дати його пред'явлення або за згодою сторін в інший строк. Зазначаємо, що при виконанні гарантійного ремонту, гарантійний строк товару збільшується на час перебування товару в ремонті.</w:t>
      </w:r>
    </w:p>
    <w:p w:rsidR="00912C88" w:rsidRPr="00912C88" w:rsidRDefault="00912C88" w:rsidP="00912C88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</w:pPr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 xml:space="preserve">Нагадуємо, якщо ваші права як споживача порушено і суб’єкт господарювання відмовляється задовольнити справедливі вимоги відповідно до чинного законодавства про захист прав споживачів – звертайтесь до </w:t>
      </w:r>
      <w:proofErr w:type="spellStart"/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>Держпродспоживслужби</w:t>
      </w:r>
      <w:proofErr w:type="spellEnd"/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 xml:space="preserve"> та її </w:t>
      </w:r>
      <w:hyperlink r:id="rId6" w:tgtFrame="_blank" w:tooltip="https://dpss.gov.ua/sluzhba/teritorialniorgani" w:history="1">
        <w:r w:rsidRPr="00912C88">
          <w:rPr>
            <w:rFonts w:ascii="ProbaPro" w:eastAsia="Times New Roman" w:hAnsi="ProbaPro" w:cs="Times New Roman"/>
            <w:color w:val="2D5CA6"/>
            <w:sz w:val="32"/>
            <w:lang w:eastAsia="uk-UA"/>
          </w:rPr>
          <w:t>територіальних органів</w:t>
        </w:r>
      </w:hyperlink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>. Також споживачі можуть захистити свої права в судовому порядку відповідно до </w:t>
      </w:r>
      <w:hyperlink r:id="rId7" w:anchor="n499" w:tgtFrame="_blank" w:tooltip="https://zakon.rada.gov.ua/laws/show/1023-12#n499" w:history="1">
        <w:r w:rsidRPr="00912C88">
          <w:rPr>
            <w:rFonts w:ascii="ProbaPro" w:eastAsia="Times New Roman" w:hAnsi="ProbaPro" w:cs="Times New Roman"/>
            <w:color w:val="2D5CA6"/>
            <w:sz w:val="32"/>
            <w:lang w:eastAsia="uk-UA"/>
          </w:rPr>
          <w:t>статті 22</w:t>
        </w:r>
      </w:hyperlink>
      <w:r w:rsidRPr="00912C88">
        <w:rPr>
          <w:rFonts w:ascii="ProbaPro" w:eastAsia="Times New Roman" w:hAnsi="ProbaPro" w:cs="Times New Roman"/>
          <w:color w:val="000000"/>
          <w:sz w:val="32"/>
          <w:szCs w:val="32"/>
          <w:u w:val="single"/>
          <w:bdr w:val="none" w:sz="0" w:space="0" w:color="auto" w:frame="1"/>
          <w:lang w:eastAsia="uk-UA"/>
        </w:rPr>
        <w:t> </w:t>
      </w:r>
      <w:r w:rsidRPr="00912C88">
        <w:rPr>
          <w:rFonts w:ascii="ProbaPro" w:eastAsia="Times New Roman" w:hAnsi="ProbaPro" w:cs="Times New Roman"/>
          <w:color w:val="000000"/>
          <w:sz w:val="32"/>
          <w:szCs w:val="32"/>
          <w:lang w:eastAsia="uk-UA"/>
        </w:rPr>
        <w:t>Закону України «Про захист прав споживачів».</w:t>
      </w:r>
    </w:p>
    <w:p w:rsidR="00912C88" w:rsidRPr="00912C88" w:rsidRDefault="00912C88" w:rsidP="00912C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Джерело </w:t>
      </w:r>
      <w:hyperlink r:id="rId8" w:history="1">
        <w:r w:rsidRPr="00DF52B6">
          <w:rPr>
            <w:rStyle w:val="a3"/>
            <w:b/>
            <w:sz w:val="28"/>
            <w:szCs w:val="28"/>
          </w:rPr>
          <w:t>https://dpss.gov.ua/news/znai-svoi-prava-iak-diiaty-iakshcho-vyiavleno-nedoliky-tovaru-pry-korystuvanni-pid-chas-harantiinoho-terminu</w:t>
        </w:r>
      </w:hyperlink>
      <w:r>
        <w:rPr>
          <w:b/>
          <w:sz w:val="28"/>
          <w:szCs w:val="28"/>
        </w:rPr>
        <w:t xml:space="preserve"> </w:t>
      </w:r>
    </w:p>
    <w:sectPr w:rsidR="00912C88" w:rsidRPr="00912C88" w:rsidSect="009F30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E08C9"/>
    <w:multiLevelType w:val="multilevel"/>
    <w:tmpl w:val="4756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obaPro" w:eastAsia="Times New Roman" w:hAnsi="ProbaPro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92931"/>
    <w:multiLevelType w:val="multilevel"/>
    <w:tmpl w:val="125E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918A5"/>
    <w:multiLevelType w:val="multilevel"/>
    <w:tmpl w:val="79C4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obaPro" w:eastAsia="Times New Roman" w:hAnsi="ProbaPro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12C88"/>
    <w:rsid w:val="004C2413"/>
    <w:rsid w:val="00562226"/>
    <w:rsid w:val="00912C88"/>
    <w:rsid w:val="009F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2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912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ss.gov.ua/news/znai-svoi-prava-iak-diiaty-iakshcho-vyiavleno-nedoliky-tovaru-pry-korystuvanni-pid-chas-harantiinoho-termin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23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pss.gov.ua/sluzhba/teritorialniorgani" TargetMode="External"/><Relationship Id="rId5" Type="http://schemas.openxmlformats.org/officeDocument/2006/relationships/hyperlink" Target="https://zakon.rada.gov.ua/laws/show/1023-1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1950</Words>
  <Characters>1112</Characters>
  <Application>Microsoft Office Word</Application>
  <DocSecurity>0</DocSecurity>
  <Lines>9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2024-02-09T08:44:00Z</dcterms:created>
  <dcterms:modified xsi:type="dcterms:W3CDTF">2024-02-09T08:52:00Z</dcterms:modified>
</cp:coreProperties>
</file>