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E2C16C">
      <w:pPr>
        <w:spacing w:after="0"/>
        <w:jc w:val="center"/>
        <w:rPr>
          <w:rFonts w:ascii="Times New Roman" w:hAnsi="Times New Roman" w:cs="Times New Roman"/>
          <w:b/>
          <w:sz w:val="28"/>
          <w:szCs w:val="28"/>
          <w:lang w:val="uk-UA"/>
        </w:rPr>
      </w:pPr>
    </w:p>
    <w:p w14:paraId="5522C3A1">
      <w:pPr>
        <w:spacing w:after="0"/>
        <w:jc w:val="center"/>
        <w:rPr>
          <w:rFonts w:ascii="Times New Roman" w:hAnsi="Times New Roman" w:cs="Times New Roman"/>
          <w:b/>
          <w:sz w:val="28"/>
          <w:szCs w:val="28"/>
          <w:lang w:val="uk-UA"/>
        </w:rPr>
      </w:pPr>
    </w:p>
    <w:p w14:paraId="2F2F499B">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ПЕРЕЛІК РІШЕНЬ, ПРИЙНЯТИХ</w:t>
      </w:r>
    </w:p>
    <w:p w14:paraId="7D3FB113">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ВИКОНАВЧИМ КОМІТЕТОМ НІЖИНСЬКОЇ МІСЬКОЇ РАДИ </w:t>
      </w:r>
    </w:p>
    <w:p w14:paraId="73CCC435">
      <w:pPr>
        <w:spacing w:after="0"/>
        <w:jc w:val="center"/>
        <w:rPr>
          <w:rFonts w:ascii="Times New Roman" w:hAnsi="Times New Roman" w:cs="Times New Roman"/>
          <w:b/>
          <w:sz w:val="28"/>
          <w:szCs w:val="28"/>
          <w:lang w:val="uk-UA"/>
        </w:rPr>
      </w:pPr>
      <w:r>
        <w:rPr>
          <w:rFonts w:ascii="Times New Roman" w:hAnsi="Times New Roman" w:cs="Times New Roman"/>
          <w:b/>
          <w:sz w:val="28"/>
          <w:szCs w:val="28"/>
          <w:lang w:val="uk-UA"/>
        </w:rPr>
        <w:t>VIIІ СКЛИКАННЯ</w:t>
      </w:r>
    </w:p>
    <w:p w14:paraId="2B1E6A4D">
      <w:pPr>
        <w:spacing w:after="0"/>
        <w:jc w:val="center"/>
        <w:rPr>
          <w:rFonts w:ascii="Times New Roman" w:hAnsi="Times New Roman" w:cs="Times New Roman"/>
          <w:b/>
          <w:sz w:val="28"/>
          <w:szCs w:val="28"/>
          <w:lang w:val="uk-UA"/>
        </w:rPr>
      </w:pPr>
    </w:p>
    <w:tbl>
      <w:tblPr>
        <w:tblStyle w:val="6"/>
        <w:tblW w:w="9828"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7567"/>
        <w:gridCol w:w="1644"/>
      </w:tblGrid>
      <w:tr w14:paraId="19939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28" w:type="dxa"/>
            <w:gridSpan w:val="3"/>
            <w:tcBorders>
              <w:top w:val="single" w:color="auto" w:sz="4" w:space="0"/>
              <w:left w:val="single" w:color="auto" w:sz="4" w:space="0"/>
              <w:bottom w:val="single" w:color="auto" w:sz="4" w:space="0"/>
              <w:right w:val="single" w:color="auto" w:sz="4" w:space="0"/>
            </w:tcBorders>
          </w:tcPr>
          <w:p w14:paraId="6AED66B0">
            <w:pPr>
              <w:spacing w:after="0"/>
              <w:jc w:val="center"/>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Засідання виконавчого комітету № 2</w:t>
            </w:r>
            <w:r>
              <w:rPr>
                <w:rFonts w:hint="default" w:ascii="Times New Roman" w:hAnsi="Times New Roman" w:cs="Times New Roman"/>
                <w:b/>
                <w:sz w:val="28"/>
                <w:szCs w:val="28"/>
                <w:lang w:val="uk-UA"/>
              </w:rPr>
              <w:t>5</w:t>
            </w:r>
            <w:r>
              <w:rPr>
                <w:rFonts w:ascii="Times New Roman" w:hAnsi="Times New Roman" w:cs="Times New Roman"/>
                <w:b/>
                <w:sz w:val="28"/>
                <w:szCs w:val="28"/>
                <w:lang w:val="uk-UA"/>
              </w:rPr>
              <w:t xml:space="preserve"> від 2</w:t>
            </w:r>
            <w:r>
              <w:rPr>
                <w:rFonts w:hint="default" w:ascii="Times New Roman" w:hAnsi="Times New Roman" w:cs="Times New Roman"/>
                <w:b/>
                <w:sz w:val="28"/>
                <w:szCs w:val="28"/>
                <w:lang w:val="uk-UA"/>
              </w:rPr>
              <w:t>7</w:t>
            </w:r>
            <w:r>
              <w:rPr>
                <w:rFonts w:ascii="Times New Roman" w:hAnsi="Times New Roman" w:cs="Times New Roman"/>
                <w:b/>
                <w:sz w:val="28"/>
                <w:szCs w:val="28"/>
                <w:lang w:val="uk-UA"/>
              </w:rPr>
              <w:t>.06.2024 року</w:t>
            </w:r>
          </w:p>
        </w:tc>
      </w:tr>
      <w:tr w14:paraId="68ED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left w:val="single" w:color="auto" w:sz="4" w:space="0"/>
              <w:bottom w:val="single" w:color="auto" w:sz="4" w:space="0"/>
              <w:right w:val="single" w:color="auto" w:sz="4" w:space="0"/>
            </w:tcBorders>
          </w:tcPr>
          <w:p w14:paraId="5909F29C">
            <w:pPr>
              <w:spacing w:after="0"/>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 п\п</w:t>
            </w:r>
          </w:p>
        </w:tc>
        <w:tc>
          <w:tcPr>
            <w:tcW w:w="7567" w:type="dxa"/>
            <w:tcBorders>
              <w:top w:val="single" w:color="auto" w:sz="4" w:space="0"/>
              <w:left w:val="single" w:color="auto" w:sz="4" w:space="0"/>
              <w:bottom w:val="single" w:color="auto" w:sz="4" w:space="0"/>
              <w:right w:val="single" w:color="auto" w:sz="4" w:space="0"/>
            </w:tcBorders>
          </w:tcPr>
          <w:p w14:paraId="75B0DB15">
            <w:pPr>
              <w:pStyle w:val="12"/>
              <w:spacing w:after="0" w:afterAutospacing="0" w:line="276" w:lineRule="auto"/>
              <w:jc w:val="both"/>
              <w:rPr>
                <w:rStyle w:val="9"/>
                <w:sz w:val="28"/>
                <w:szCs w:val="28"/>
                <w:lang w:val="uk-UA"/>
              </w:rPr>
            </w:pPr>
            <w:r>
              <w:rPr>
                <w:rStyle w:val="9"/>
                <w:sz w:val="28"/>
                <w:szCs w:val="28"/>
                <w:lang w:val="uk-UA"/>
              </w:rPr>
              <w:t xml:space="preserve">                                    Назва рішення</w:t>
            </w:r>
          </w:p>
        </w:tc>
        <w:tc>
          <w:tcPr>
            <w:tcW w:w="1644" w:type="dxa"/>
            <w:tcBorders>
              <w:top w:val="single" w:color="auto" w:sz="4" w:space="0"/>
              <w:left w:val="single" w:color="auto" w:sz="4" w:space="0"/>
              <w:bottom w:val="single" w:color="auto" w:sz="4" w:space="0"/>
              <w:right w:val="single" w:color="auto" w:sz="4" w:space="0"/>
            </w:tcBorders>
          </w:tcPr>
          <w:p w14:paraId="247C001F">
            <w:pPr>
              <w:spacing w:after="0"/>
              <w:rPr>
                <w:rFonts w:ascii="Times New Roman" w:hAnsi="Times New Roman" w:eastAsia="Times New Roman" w:cs="Times New Roman"/>
                <w:b/>
                <w:sz w:val="28"/>
                <w:szCs w:val="28"/>
                <w:lang w:val="uk-UA"/>
              </w:rPr>
            </w:pPr>
            <w:r>
              <w:rPr>
                <w:rFonts w:ascii="Times New Roman" w:hAnsi="Times New Roman" w:cs="Times New Roman"/>
                <w:b/>
                <w:sz w:val="28"/>
                <w:szCs w:val="28"/>
                <w:lang w:val="uk-UA"/>
              </w:rPr>
              <w:t>№ рішення</w:t>
            </w:r>
          </w:p>
        </w:tc>
      </w:tr>
      <w:tr w14:paraId="0D53F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617" w:type="dxa"/>
            <w:tcBorders>
              <w:top w:val="single" w:color="auto" w:sz="4" w:space="0"/>
              <w:left w:val="single" w:color="auto" w:sz="4" w:space="0"/>
              <w:bottom w:val="single" w:color="auto" w:sz="4" w:space="0"/>
              <w:right w:val="single" w:color="auto" w:sz="4" w:space="0"/>
            </w:tcBorders>
            <w:vAlign w:val="center"/>
          </w:tcPr>
          <w:p w14:paraId="5F31A2AC">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7567" w:type="dxa"/>
            <w:tcBorders>
              <w:top w:val="single" w:color="auto" w:sz="4" w:space="0"/>
              <w:left w:val="single" w:color="auto" w:sz="4" w:space="0"/>
              <w:bottom w:val="single" w:color="auto" w:sz="4" w:space="0"/>
              <w:right w:val="single" w:color="auto" w:sz="4" w:space="0"/>
            </w:tcBorders>
            <w:vAlign w:val="center"/>
          </w:tcPr>
          <w:p w14:paraId="53CA120D">
            <w:pPr>
              <w:autoSpaceDE w:val="0"/>
              <w:autoSpaceDN w:val="0"/>
              <w:jc w:val="both"/>
              <w:rPr>
                <w:rFonts w:hint="default" w:ascii="Times New Roman" w:hAnsi="Times New Roman" w:cs="Times New Roman"/>
                <w:bCs/>
                <w:sz w:val="28"/>
                <w:szCs w:val="28"/>
                <w:lang w:val="uk-UA"/>
              </w:rPr>
            </w:pPr>
            <w:r>
              <w:rPr>
                <w:rFonts w:hint="default" w:ascii="Times New Roman" w:hAnsi="Times New Roman" w:cs="Times New Roman"/>
                <w:sz w:val="28"/>
              </w:rPr>
              <w:t xml:space="preserve">Про затвердження умов продажу </w:t>
            </w:r>
            <w:r>
              <w:rPr>
                <w:rFonts w:hint="default" w:ascii="Times New Roman" w:hAnsi="Times New Roman" w:cs="Times New Roman"/>
                <w:sz w:val="28"/>
                <w:lang w:val="uk-UA"/>
              </w:rPr>
              <w:t>нежитлової будівлі</w:t>
            </w:r>
            <w:r>
              <w:rPr>
                <w:rFonts w:hint="default" w:ascii="Times New Roman" w:hAnsi="Times New Roman" w:cs="Times New Roman"/>
                <w:sz w:val="28"/>
              </w:rPr>
              <w:t>, що розташована за адресою: Чернігівська область, місто Ніжин,вулиця Кушакевичів, будинок 8</w:t>
            </w:r>
          </w:p>
        </w:tc>
        <w:tc>
          <w:tcPr>
            <w:tcW w:w="1644" w:type="dxa"/>
            <w:tcBorders>
              <w:top w:val="single" w:color="auto" w:sz="4" w:space="0"/>
              <w:left w:val="single" w:color="auto" w:sz="4" w:space="0"/>
              <w:bottom w:val="single" w:color="auto" w:sz="4" w:space="0"/>
              <w:right w:val="single" w:color="auto" w:sz="4" w:space="0"/>
            </w:tcBorders>
            <w:vAlign w:val="center"/>
          </w:tcPr>
          <w:p w14:paraId="7597EC35">
            <w:pPr>
              <w:tabs>
                <w:tab w:val="left" w:pos="574"/>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286</w:t>
            </w:r>
          </w:p>
        </w:tc>
      </w:tr>
      <w:tr w14:paraId="41B0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237B43A4">
            <w:pPr>
              <w:tabs>
                <w:tab w:val="left" w:pos="574"/>
              </w:tabs>
              <w:jc w:val="center"/>
              <w:rPr>
                <w:rFonts w:ascii="Times New Roman" w:hAnsi="Times New Roman" w:cs="Times New Roman"/>
                <w:sz w:val="28"/>
                <w:szCs w:val="28"/>
                <w:lang w:val="uk-UA"/>
              </w:rPr>
            </w:pPr>
            <w:r>
              <w:rPr>
                <w:rFonts w:ascii="Times New Roman" w:hAnsi="Times New Roman" w:cs="Times New Roman"/>
                <w:iCs/>
                <w:sz w:val="28"/>
                <w:szCs w:val="28"/>
                <w:lang w:val="uk-UA"/>
              </w:rPr>
              <w:t>2</w:t>
            </w:r>
          </w:p>
        </w:tc>
        <w:tc>
          <w:tcPr>
            <w:tcW w:w="7567" w:type="dxa"/>
            <w:tcBorders>
              <w:top w:val="single" w:color="auto" w:sz="4" w:space="0"/>
              <w:left w:val="single" w:color="auto" w:sz="4" w:space="0"/>
              <w:bottom w:val="single" w:color="auto" w:sz="4" w:space="0"/>
              <w:right w:val="single" w:color="auto" w:sz="4" w:space="0"/>
            </w:tcBorders>
            <w:vAlign w:val="center"/>
          </w:tcPr>
          <w:p w14:paraId="4A59CB94">
            <w:pPr>
              <w:spacing w:after="0" w:line="240" w:lineRule="auto"/>
              <w:jc w:val="both"/>
              <w:rPr>
                <w:rFonts w:hint="default" w:ascii="Times New Roman" w:hAnsi="Times New Roman" w:cs="Times New Roman"/>
                <w:sz w:val="28"/>
                <w:szCs w:val="28"/>
                <w:lang w:val="uk-UA"/>
              </w:rPr>
            </w:pPr>
            <w:r>
              <w:rPr>
                <w:rFonts w:hint="default" w:ascii="Times New Roman" w:hAnsi="Times New Roman" w:cs="Times New Roman"/>
                <w:sz w:val="28"/>
                <w:szCs w:val="28"/>
              </w:rPr>
              <w:t xml:space="preserve">Про надання дозволу на укладення </w:t>
            </w:r>
            <w:r>
              <w:rPr>
                <w:rFonts w:hint="default" w:ascii="Times New Roman" w:hAnsi="Times New Roman" w:cs="Times New Roman"/>
                <w:sz w:val="28"/>
                <w:szCs w:val="28"/>
                <w:lang w:val="uk-UA"/>
              </w:rPr>
              <w:t>договору про надання овердрафту</w:t>
            </w:r>
          </w:p>
        </w:tc>
        <w:tc>
          <w:tcPr>
            <w:tcW w:w="1644" w:type="dxa"/>
            <w:tcBorders>
              <w:top w:val="single" w:color="auto" w:sz="4" w:space="0"/>
              <w:left w:val="single" w:color="auto" w:sz="4" w:space="0"/>
              <w:bottom w:val="single" w:color="auto" w:sz="4" w:space="0"/>
              <w:right w:val="single" w:color="auto" w:sz="4" w:space="0"/>
            </w:tcBorders>
            <w:vAlign w:val="center"/>
          </w:tcPr>
          <w:p w14:paraId="67933A21">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287</w:t>
            </w:r>
          </w:p>
        </w:tc>
      </w:tr>
      <w:tr w14:paraId="7AB8F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0EA0BF06">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3</w:t>
            </w:r>
          </w:p>
        </w:tc>
        <w:tc>
          <w:tcPr>
            <w:tcW w:w="7567" w:type="dxa"/>
            <w:tcBorders>
              <w:top w:val="single" w:color="auto" w:sz="4" w:space="0"/>
              <w:left w:val="single" w:color="auto" w:sz="4" w:space="0"/>
              <w:bottom w:val="single" w:color="auto" w:sz="4" w:space="0"/>
              <w:right w:val="single" w:color="auto" w:sz="4" w:space="0"/>
            </w:tcBorders>
            <w:vAlign w:val="center"/>
          </w:tcPr>
          <w:p w14:paraId="3D6DFAE0">
            <w:pPr>
              <w:pStyle w:val="11"/>
              <w:tabs>
                <w:tab w:val="left" w:pos="7260"/>
              </w:tabs>
              <w:ind w:left="0" w:leftChars="0" w:firstLine="0" w:firstLineChars="0"/>
              <w:jc w:val="left"/>
              <w:rPr>
                <w:rFonts w:hint="default" w:ascii="Times New Roman" w:hAnsi="Times New Roman" w:cs="Times New Roman"/>
                <w:bCs/>
                <w:iCs/>
                <w:color w:val="000000"/>
                <w:sz w:val="28"/>
                <w:szCs w:val="28"/>
                <w:lang w:val="uk-UA"/>
              </w:rPr>
            </w:pPr>
            <w:r>
              <w:rPr>
                <w:rFonts w:hint="default" w:ascii="Times New Roman" w:hAnsi="Times New Roman" w:cs="Times New Roman"/>
                <w:b w:val="0"/>
                <w:sz w:val="28"/>
                <w:szCs w:val="28"/>
              </w:rPr>
              <w:t>Про розміщення тимчасових споруду м. Ніжині</w:t>
            </w:r>
          </w:p>
        </w:tc>
        <w:tc>
          <w:tcPr>
            <w:tcW w:w="1644" w:type="dxa"/>
            <w:tcBorders>
              <w:top w:val="single" w:color="auto" w:sz="4" w:space="0"/>
              <w:left w:val="single" w:color="auto" w:sz="4" w:space="0"/>
              <w:bottom w:val="single" w:color="auto" w:sz="4" w:space="0"/>
              <w:right w:val="single" w:color="auto" w:sz="4" w:space="0"/>
            </w:tcBorders>
            <w:vAlign w:val="center"/>
          </w:tcPr>
          <w:p w14:paraId="159140E1">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288</w:t>
            </w:r>
          </w:p>
        </w:tc>
      </w:tr>
      <w:tr w14:paraId="59EDC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14CB798C">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4</w:t>
            </w:r>
          </w:p>
        </w:tc>
        <w:tc>
          <w:tcPr>
            <w:tcW w:w="7567" w:type="dxa"/>
            <w:tcBorders>
              <w:top w:val="single" w:color="auto" w:sz="4" w:space="0"/>
              <w:left w:val="single" w:color="auto" w:sz="4" w:space="0"/>
              <w:bottom w:val="single" w:color="auto" w:sz="4" w:space="0"/>
              <w:right w:val="single" w:color="auto" w:sz="4" w:space="0"/>
            </w:tcBorders>
            <w:vAlign w:val="center"/>
          </w:tcPr>
          <w:p w14:paraId="56D15AF4">
            <w:pPr>
              <w:pStyle w:val="3"/>
              <w:jc w:val="both"/>
              <w:rPr>
                <w:rFonts w:hint="default" w:ascii="Times New Roman" w:hAnsi="Times New Roman" w:cs="Times New Roman"/>
                <w:sz w:val="28"/>
                <w:szCs w:val="28"/>
                <w:lang w:val="uk-UA"/>
              </w:rPr>
            </w:pPr>
            <w:r>
              <w:rPr>
                <w:rFonts w:hint="default" w:ascii="Times New Roman" w:hAnsi="Times New Roman" w:cs="Times New Roman"/>
                <w:b w:val="0"/>
                <w:color w:val="auto"/>
                <w:sz w:val="28"/>
                <w:szCs w:val="28"/>
                <w:lang w:val="uk-UA"/>
              </w:rPr>
              <w:t xml:space="preserve">Про затвердження Плану роботи виконавчого комітету Ніжинської  міської  ради Чернігівської області </w:t>
            </w:r>
            <w:r>
              <w:rPr>
                <w:rFonts w:hint="default" w:ascii="Times New Roman" w:hAnsi="Times New Roman" w:cs="Times New Roman"/>
                <w:b w:val="0"/>
                <w:color w:val="auto"/>
                <w:sz w:val="28"/>
                <w:szCs w:val="28"/>
                <w:lang w:val="en-US"/>
              </w:rPr>
              <w:t>VII</w:t>
            </w:r>
            <w:r>
              <w:rPr>
                <w:rFonts w:hint="default" w:ascii="Times New Roman" w:hAnsi="Times New Roman" w:cs="Times New Roman"/>
                <w:b w:val="0"/>
                <w:color w:val="auto"/>
                <w:sz w:val="28"/>
                <w:szCs w:val="28"/>
              </w:rPr>
              <w:t>I</w:t>
            </w:r>
            <w:r>
              <w:rPr>
                <w:rFonts w:hint="default" w:ascii="Times New Roman" w:hAnsi="Times New Roman" w:cs="Times New Roman"/>
                <w:b w:val="0"/>
                <w:color w:val="auto"/>
                <w:sz w:val="28"/>
                <w:szCs w:val="28"/>
                <w:lang w:val="uk-UA"/>
              </w:rPr>
              <w:t xml:space="preserve"> скликання на </w:t>
            </w:r>
            <w:r>
              <w:rPr>
                <w:rFonts w:hint="default" w:ascii="Times New Roman" w:hAnsi="Times New Roman" w:cs="Times New Roman"/>
                <w:b w:val="0"/>
                <w:color w:val="auto"/>
                <w:sz w:val="28"/>
                <w:szCs w:val="28"/>
                <w:lang w:val="en-US"/>
              </w:rPr>
              <w:t>II</w:t>
            </w:r>
            <w:r>
              <w:rPr>
                <w:rFonts w:hint="default" w:ascii="Times New Roman" w:hAnsi="Times New Roman" w:cs="Times New Roman"/>
                <w:b w:val="0"/>
                <w:color w:val="auto"/>
                <w:sz w:val="28"/>
                <w:szCs w:val="28"/>
                <w:lang w:val="uk-UA"/>
              </w:rPr>
              <w:t xml:space="preserve"> півріччя 2024 року</w:t>
            </w:r>
          </w:p>
        </w:tc>
        <w:tc>
          <w:tcPr>
            <w:tcW w:w="1644" w:type="dxa"/>
            <w:tcBorders>
              <w:top w:val="single" w:color="auto" w:sz="4" w:space="0"/>
              <w:left w:val="single" w:color="auto" w:sz="4" w:space="0"/>
              <w:bottom w:val="single" w:color="auto" w:sz="4" w:space="0"/>
              <w:right w:val="single" w:color="auto" w:sz="4" w:space="0"/>
            </w:tcBorders>
            <w:vAlign w:val="center"/>
          </w:tcPr>
          <w:p w14:paraId="44D64762">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289</w:t>
            </w:r>
          </w:p>
        </w:tc>
      </w:tr>
      <w:tr w14:paraId="66B0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FBF401B">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5</w:t>
            </w:r>
          </w:p>
        </w:tc>
        <w:tc>
          <w:tcPr>
            <w:tcW w:w="7567" w:type="dxa"/>
            <w:tcBorders>
              <w:top w:val="single" w:color="auto" w:sz="4" w:space="0"/>
              <w:left w:val="single" w:color="auto" w:sz="4" w:space="0"/>
              <w:bottom w:val="single" w:color="auto" w:sz="4" w:space="0"/>
              <w:right w:val="single" w:color="auto" w:sz="4" w:space="0"/>
            </w:tcBorders>
            <w:vAlign w:val="center"/>
          </w:tcPr>
          <w:p w14:paraId="190752EC">
            <w:pPr>
              <w:jc w:val="both"/>
              <w:rPr>
                <w:rFonts w:hint="default" w:ascii="Times New Roman" w:hAnsi="Times New Roman" w:cs="Times New Roman"/>
                <w:sz w:val="28"/>
                <w:szCs w:val="28"/>
                <w:lang w:val="uk-UA"/>
              </w:rPr>
            </w:pPr>
            <w:r>
              <w:rPr>
                <w:rFonts w:hint="default" w:ascii="Times New Roman" w:hAnsi="Times New Roman" w:cs="Times New Roman"/>
                <w:bCs/>
                <w:sz w:val="28"/>
                <w:szCs w:val="28"/>
                <w:lang w:val="uk-UA"/>
              </w:rPr>
              <w:t>Про внесення змін до фінансового плану комунального некомерційного підприємства «Ніжинський міський ЦПМСД»Ніжинської міської ради Чернігівської області на 2024рік</w:t>
            </w:r>
          </w:p>
        </w:tc>
        <w:tc>
          <w:tcPr>
            <w:tcW w:w="1644" w:type="dxa"/>
            <w:tcBorders>
              <w:top w:val="single" w:color="auto" w:sz="4" w:space="0"/>
              <w:left w:val="single" w:color="auto" w:sz="4" w:space="0"/>
              <w:bottom w:val="single" w:color="auto" w:sz="4" w:space="0"/>
              <w:right w:val="single" w:color="auto" w:sz="4" w:space="0"/>
            </w:tcBorders>
            <w:vAlign w:val="center"/>
          </w:tcPr>
          <w:p w14:paraId="55B7A9A4">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290</w:t>
            </w:r>
          </w:p>
        </w:tc>
      </w:tr>
      <w:tr w14:paraId="47E3E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20BDC016">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6</w:t>
            </w:r>
          </w:p>
        </w:tc>
        <w:tc>
          <w:tcPr>
            <w:tcW w:w="7567" w:type="dxa"/>
            <w:tcBorders>
              <w:top w:val="single" w:color="auto" w:sz="4" w:space="0"/>
              <w:left w:val="single" w:color="auto" w:sz="4" w:space="0"/>
              <w:bottom w:val="single" w:color="auto" w:sz="4" w:space="0"/>
              <w:right w:val="single" w:color="auto" w:sz="4" w:space="0"/>
            </w:tcBorders>
            <w:vAlign w:val="center"/>
          </w:tcPr>
          <w:p w14:paraId="6E305581">
            <w:pPr>
              <w:pStyle w:val="13"/>
              <w:jc w:val="both"/>
              <w:rPr>
                <w:rFonts w:hint="default" w:ascii="Times New Roman" w:hAnsi="Times New Roman" w:cs="Times New Roman"/>
                <w:sz w:val="28"/>
                <w:szCs w:val="28"/>
              </w:rPr>
            </w:pPr>
            <w:r>
              <w:rPr>
                <w:rFonts w:hint="default" w:ascii="Times New Roman" w:hAnsi="Times New Roman" w:cs="Times New Roman"/>
                <w:bCs/>
                <w:sz w:val="28"/>
                <w:szCs w:val="28"/>
                <w:lang w:val="uk-UA"/>
              </w:rPr>
              <w:t>Про</w:t>
            </w:r>
            <w:r>
              <w:rPr>
                <w:rFonts w:hint="default" w:ascii="Times New Roman" w:hAnsi="Times New Roman" w:eastAsia="SimSun" w:cs="Times New Roman"/>
                <w:sz w:val="28"/>
              </w:rPr>
              <w:t xml:space="preserve"> видалення   зелених</w:t>
            </w:r>
            <w:r>
              <w:rPr>
                <w:rFonts w:hint="default" w:ascii="Times New Roman" w:hAnsi="Times New Roman" w:eastAsia="SimSun" w:cs="Times New Roman"/>
                <w:sz w:val="28"/>
                <w:lang w:val="uk-UA"/>
              </w:rPr>
              <w:t xml:space="preserve"> </w:t>
            </w:r>
            <w:r>
              <w:rPr>
                <w:rFonts w:hint="default" w:ascii="Times New Roman" w:hAnsi="Times New Roman" w:eastAsia="SimSun" w:cs="Times New Roman"/>
                <w:sz w:val="28"/>
              </w:rPr>
              <w:t>насаджень    на    території</w:t>
            </w:r>
            <w:r>
              <w:rPr>
                <w:rFonts w:hint="default" w:ascii="Times New Roman" w:hAnsi="Times New Roman" w:eastAsia="SimSun" w:cs="Times New Roman"/>
                <w:sz w:val="28"/>
                <w:lang w:val="uk-UA"/>
              </w:rPr>
              <w:t xml:space="preserve"> м.</w:t>
            </w:r>
            <w:r>
              <w:rPr>
                <w:rFonts w:hint="default" w:ascii="Times New Roman" w:hAnsi="Times New Roman" w:eastAsia="SimSun" w:cs="Times New Roman"/>
                <w:sz w:val="28"/>
              </w:rPr>
              <w:t>Ніжин</w:t>
            </w:r>
            <w:r>
              <w:rPr>
                <w:rFonts w:hint="default" w:ascii="Times New Roman" w:hAnsi="Times New Roman" w:eastAsia="SimSun" w:cs="Times New Roman"/>
                <w:sz w:val="28"/>
                <w:lang w:val="uk-UA"/>
              </w:rPr>
              <w:t>а</w:t>
            </w:r>
          </w:p>
        </w:tc>
        <w:tc>
          <w:tcPr>
            <w:tcW w:w="1644" w:type="dxa"/>
            <w:tcBorders>
              <w:top w:val="single" w:color="auto" w:sz="4" w:space="0"/>
              <w:left w:val="single" w:color="auto" w:sz="4" w:space="0"/>
              <w:bottom w:val="single" w:color="auto" w:sz="4" w:space="0"/>
              <w:right w:val="single" w:color="auto" w:sz="4" w:space="0"/>
            </w:tcBorders>
            <w:vAlign w:val="center"/>
          </w:tcPr>
          <w:p w14:paraId="18FBCF58">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291</w:t>
            </w:r>
          </w:p>
        </w:tc>
      </w:tr>
      <w:tr w14:paraId="4EBE0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44978C0C">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7</w:t>
            </w:r>
          </w:p>
        </w:tc>
        <w:tc>
          <w:tcPr>
            <w:tcW w:w="7567" w:type="dxa"/>
            <w:tcBorders>
              <w:top w:val="single" w:color="auto" w:sz="4" w:space="0"/>
              <w:left w:val="single" w:color="auto" w:sz="4" w:space="0"/>
              <w:bottom w:val="single" w:color="auto" w:sz="4" w:space="0"/>
              <w:right w:val="single" w:color="auto" w:sz="4" w:space="0"/>
            </w:tcBorders>
            <w:vAlign w:val="center"/>
          </w:tcPr>
          <w:p w14:paraId="759E5EFD">
            <w:pPr>
              <w:spacing w:after="0" w:line="240" w:lineRule="auto"/>
              <w:jc w:val="both"/>
              <w:rPr>
                <w:rFonts w:hint="default" w:ascii="Times New Roman" w:hAnsi="Times New Roman" w:cs="Times New Roman"/>
                <w:sz w:val="28"/>
                <w:szCs w:val="28"/>
              </w:rPr>
            </w:pPr>
            <w:r>
              <w:rPr>
                <w:rFonts w:hint="default" w:ascii="Times New Roman" w:hAnsi="Times New Roman" w:eastAsia="Times New Roman" w:cs="Times New Roman"/>
                <w:sz w:val="28"/>
                <w:szCs w:val="28"/>
              </w:rPr>
              <w:t>Про створення мобільної бригади соціально-психологічної допомоги особам, які постраждали від домашнього насильства та/або насильства за ознакою статі, затвердження її Положення та складу</w:t>
            </w:r>
          </w:p>
        </w:tc>
        <w:tc>
          <w:tcPr>
            <w:tcW w:w="1644" w:type="dxa"/>
            <w:tcBorders>
              <w:top w:val="single" w:color="auto" w:sz="4" w:space="0"/>
              <w:left w:val="single" w:color="auto" w:sz="4" w:space="0"/>
              <w:bottom w:val="single" w:color="auto" w:sz="4" w:space="0"/>
              <w:right w:val="single" w:color="auto" w:sz="4" w:space="0"/>
            </w:tcBorders>
            <w:vAlign w:val="center"/>
          </w:tcPr>
          <w:p w14:paraId="7C52B904">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292</w:t>
            </w:r>
          </w:p>
        </w:tc>
      </w:tr>
      <w:tr w14:paraId="1A421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153376E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8</w:t>
            </w:r>
          </w:p>
        </w:tc>
        <w:tc>
          <w:tcPr>
            <w:tcW w:w="7567" w:type="dxa"/>
            <w:tcBorders>
              <w:top w:val="single" w:color="auto" w:sz="4" w:space="0"/>
              <w:left w:val="single" w:color="auto" w:sz="4" w:space="0"/>
              <w:bottom w:val="single" w:color="auto" w:sz="4" w:space="0"/>
              <w:right w:val="single" w:color="auto" w:sz="4" w:space="0"/>
            </w:tcBorders>
            <w:vAlign w:val="center"/>
          </w:tcPr>
          <w:p w14:paraId="34441377">
            <w:pPr>
              <w:pStyle w:val="11"/>
              <w:tabs>
                <w:tab w:val="left" w:pos="7260"/>
              </w:tabs>
              <w:ind w:left="0" w:leftChars="0" w:firstLine="0" w:firstLineChars="0"/>
              <w:jc w:val="both"/>
              <w:rPr>
                <w:rFonts w:hint="default" w:ascii="Times New Roman" w:hAnsi="Times New Roman" w:cs="Times New Roman"/>
                <w:sz w:val="28"/>
                <w:szCs w:val="28"/>
              </w:rPr>
            </w:pPr>
            <w:r>
              <w:rPr>
                <w:rFonts w:hint="default" w:ascii="Times New Roman" w:hAnsi="Times New Roman" w:cs="Times New Roman"/>
                <w:b w:val="0"/>
                <w:bCs/>
                <w:sz w:val="28"/>
                <w:szCs w:val="28"/>
                <w:lang w:val="uk-UA"/>
              </w:rPr>
              <w:t xml:space="preserve">Про продовження терміну дії дозволів на розміщення зовнішньої    реклами    </w:t>
            </w:r>
            <w:r>
              <w:rPr>
                <w:rFonts w:hint="default" w:ascii="Times New Roman" w:hAnsi="Times New Roman" w:cs="Times New Roman"/>
                <w:b w:val="0"/>
                <w:sz w:val="28"/>
                <w:szCs w:val="28"/>
                <w:lang w:val="uk-UA"/>
              </w:rPr>
              <w:t>ФОП Шалай А. С.,   ФОП Шалай О.В.</w:t>
            </w:r>
          </w:p>
        </w:tc>
        <w:tc>
          <w:tcPr>
            <w:tcW w:w="1644" w:type="dxa"/>
            <w:tcBorders>
              <w:top w:val="single" w:color="auto" w:sz="4" w:space="0"/>
              <w:left w:val="single" w:color="auto" w:sz="4" w:space="0"/>
              <w:bottom w:val="single" w:color="auto" w:sz="4" w:space="0"/>
              <w:right w:val="single" w:color="auto" w:sz="4" w:space="0"/>
            </w:tcBorders>
            <w:vAlign w:val="center"/>
          </w:tcPr>
          <w:p w14:paraId="38BFAA3E">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293</w:t>
            </w:r>
          </w:p>
        </w:tc>
      </w:tr>
      <w:tr w14:paraId="34A4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472C6392">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9</w:t>
            </w:r>
          </w:p>
        </w:tc>
        <w:tc>
          <w:tcPr>
            <w:tcW w:w="7567" w:type="dxa"/>
            <w:tcBorders>
              <w:top w:val="single" w:color="auto" w:sz="4" w:space="0"/>
              <w:left w:val="single" w:color="auto" w:sz="4" w:space="0"/>
              <w:bottom w:val="single" w:color="auto" w:sz="4" w:space="0"/>
              <w:right w:val="single" w:color="auto" w:sz="4" w:space="0"/>
            </w:tcBorders>
            <w:vAlign w:val="center"/>
          </w:tcPr>
          <w:p w14:paraId="08D328A2">
            <w:pPr>
              <w:pStyle w:val="13"/>
              <w:jc w:val="both"/>
              <w:rPr>
                <w:rFonts w:hint="default" w:ascii="Times New Roman" w:hAnsi="Times New Roman" w:cs="Times New Roman"/>
                <w:sz w:val="28"/>
                <w:szCs w:val="28"/>
              </w:rPr>
            </w:pPr>
            <w:r>
              <w:rPr>
                <w:rFonts w:hint="default" w:ascii="Times New Roman" w:hAnsi="Times New Roman" w:cs="Times New Roman"/>
                <w:bCs/>
                <w:sz w:val="28"/>
                <w:szCs w:val="28"/>
                <w:lang w:val="uk-UA"/>
              </w:rPr>
              <w:t xml:space="preserve">Про </w:t>
            </w:r>
            <w:r>
              <w:rPr>
                <w:rFonts w:hint="default" w:ascii="Times New Roman" w:hAnsi="Times New Roman" w:cs="Times New Roman"/>
                <w:bCs/>
                <w:sz w:val="28"/>
                <w:szCs w:val="28"/>
              </w:rPr>
              <w:t>надання дозволу</w:t>
            </w:r>
            <w:r>
              <w:rPr>
                <w:rFonts w:hint="default" w:ascii="Times New Roman" w:hAnsi="Times New Roman" w:cs="Times New Roman"/>
                <w:bCs/>
                <w:sz w:val="28"/>
                <w:szCs w:val="28"/>
                <w:lang w:val="uk-UA"/>
              </w:rPr>
              <w:t xml:space="preserve"> </w:t>
            </w:r>
            <w:r>
              <w:rPr>
                <w:rFonts w:hint="default" w:ascii="Times New Roman" w:hAnsi="Times New Roman" w:cs="Times New Roman"/>
                <w:bCs/>
                <w:sz w:val="28"/>
                <w:szCs w:val="28"/>
              </w:rPr>
              <w:t>на розміщення зовнішньої реклами</w:t>
            </w:r>
            <w:r>
              <w:rPr>
                <w:rFonts w:hint="default" w:ascii="Times New Roman" w:hAnsi="Times New Roman" w:cs="Times New Roman"/>
                <w:bCs/>
                <w:sz w:val="28"/>
                <w:szCs w:val="28"/>
                <w:lang w:val="uk-UA"/>
              </w:rPr>
              <w:t xml:space="preserve"> </w:t>
            </w:r>
            <w:r>
              <w:rPr>
                <w:rFonts w:hint="default" w:ascii="Times New Roman" w:hAnsi="Times New Roman" w:cs="Times New Roman"/>
                <w:bCs/>
                <w:sz w:val="28"/>
                <w:szCs w:val="28"/>
              </w:rPr>
              <w:t>в м. Ніжині</w:t>
            </w:r>
          </w:p>
        </w:tc>
        <w:tc>
          <w:tcPr>
            <w:tcW w:w="1644" w:type="dxa"/>
            <w:tcBorders>
              <w:top w:val="single" w:color="auto" w:sz="4" w:space="0"/>
              <w:left w:val="single" w:color="auto" w:sz="4" w:space="0"/>
              <w:bottom w:val="single" w:color="auto" w:sz="4" w:space="0"/>
              <w:right w:val="single" w:color="auto" w:sz="4" w:space="0"/>
            </w:tcBorders>
            <w:vAlign w:val="center"/>
          </w:tcPr>
          <w:p w14:paraId="174C7DA2">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294</w:t>
            </w:r>
          </w:p>
        </w:tc>
      </w:tr>
      <w:tr w14:paraId="248C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04ABA496">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10</w:t>
            </w:r>
          </w:p>
        </w:tc>
        <w:tc>
          <w:tcPr>
            <w:tcW w:w="7567" w:type="dxa"/>
            <w:tcBorders>
              <w:top w:val="single" w:color="auto" w:sz="4" w:space="0"/>
              <w:left w:val="single" w:color="auto" w:sz="4" w:space="0"/>
              <w:bottom w:val="single" w:color="auto" w:sz="4" w:space="0"/>
              <w:right w:val="single" w:color="auto" w:sz="4" w:space="0"/>
            </w:tcBorders>
            <w:vAlign w:val="center"/>
          </w:tcPr>
          <w:p w14:paraId="3967C9A0">
            <w:pPr>
              <w:jc w:val="both"/>
              <w:rPr>
                <w:rFonts w:hint="default" w:ascii="Times New Roman" w:hAnsi="Times New Roman" w:cs="Times New Roman"/>
                <w:sz w:val="28"/>
                <w:szCs w:val="28"/>
              </w:rPr>
            </w:pPr>
            <w:r>
              <w:rPr>
                <w:rFonts w:hint="default" w:ascii="Times New Roman" w:hAnsi="Times New Roman" w:cs="Times New Roman"/>
                <w:sz w:val="28"/>
                <w:szCs w:val="28"/>
                <w:lang w:val="uk-UA"/>
              </w:rPr>
              <w:t>Про внесення змін до фінансового плану комунального некомерційного підприємства «Ніжинський міський пологовий будинок» Ніжинської міської ради Чернігівської області на 2024 рік</w:t>
            </w:r>
          </w:p>
        </w:tc>
        <w:tc>
          <w:tcPr>
            <w:tcW w:w="1644" w:type="dxa"/>
            <w:tcBorders>
              <w:top w:val="single" w:color="auto" w:sz="4" w:space="0"/>
              <w:left w:val="single" w:color="auto" w:sz="4" w:space="0"/>
              <w:bottom w:val="single" w:color="auto" w:sz="4" w:space="0"/>
              <w:right w:val="single" w:color="auto" w:sz="4" w:space="0"/>
            </w:tcBorders>
            <w:vAlign w:val="center"/>
          </w:tcPr>
          <w:p w14:paraId="0DD2B5C3">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295</w:t>
            </w:r>
          </w:p>
        </w:tc>
      </w:tr>
      <w:tr w14:paraId="228BF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36C89C88">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11</w:t>
            </w:r>
          </w:p>
        </w:tc>
        <w:tc>
          <w:tcPr>
            <w:tcW w:w="7567" w:type="dxa"/>
            <w:tcBorders>
              <w:top w:val="single" w:color="auto" w:sz="4" w:space="0"/>
              <w:left w:val="single" w:color="auto" w:sz="4" w:space="0"/>
              <w:bottom w:val="single" w:color="auto" w:sz="4" w:space="0"/>
              <w:right w:val="single" w:color="auto" w:sz="4" w:space="0"/>
            </w:tcBorders>
            <w:vAlign w:val="center"/>
          </w:tcPr>
          <w:p w14:paraId="2053D502">
            <w:pPr>
              <w:spacing w:after="0" w:line="240" w:lineRule="auto"/>
              <w:jc w:val="both"/>
              <w:rPr>
                <w:rFonts w:hint="default" w:ascii="Times New Roman" w:hAnsi="Times New Roman" w:cs="Times New Roman"/>
                <w:sz w:val="28"/>
                <w:szCs w:val="28"/>
                <w:lang w:val="uk-UA" w:eastAsia="en-US"/>
              </w:rPr>
            </w:pPr>
            <w:r>
              <w:rPr>
                <w:rFonts w:hint="default" w:ascii="Times New Roman" w:hAnsi="Times New Roman" w:eastAsia="Times New Roman" w:cs="Times New Roman"/>
                <w:color w:val="000000"/>
                <w:sz w:val="28"/>
                <w:szCs w:val="28"/>
                <w:lang w:eastAsia="uk-UA"/>
              </w:rPr>
              <w:t>Про засвідчення заяви Даниша Романа Миколайовича</w:t>
            </w:r>
            <w:r>
              <w:rPr>
                <w:rFonts w:hint="default" w:ascii="Times New Roman" w:hAnsi="Times New Roman" w:eastAsia="Times New Roman" w:cs="Times New Roman"/>
                <w:color w:val="000000"/>
                <w:sz w:val="28"/>
                <w:szCs w:val="28"/>
                <w:lang w:val="en-US" w:eastAsia="uk-UA"/>
              </w:rPr>
              <w:t xml:space="preserve"> </w:t>
            </w:r>
            <w:r>
              <w:rPr>
                <w:rFonts w:hint="default" w:ascii="Times New Roman" w:hAnsi="Times New Roman" w:eastAsia="Times New Roman" w:cs="Times New Roman"/>
                <w:color w:val="000000"/>
                <w:sz w:val="28"/>
                <w:szCs w:val="28"/>
                <w:lang w:eastAsia="uk-UA"/>
              </w:rPr>
              <w:t>щодо виїзду дитини за межі України»</w:t>
            </w:r>
          </w:p>
        </w:tc>
        <w:tc>
          <w:tcPr>
            <w:tcW w:w="1644" w:type="dxa"/>
            <w:tcBorders>
              <w:top w:val="single" w:color="auto" w:sz="4" w:space="0"/>
              <w:left w:val="single" w:color="auto" w:sz="4" w:space="0"/>
              <w:bottom w:val="single" w:color="auto" w:sz="4" w:space="0"/>
              <w:right w:val="single" w:color="auto" w:sz="4" w:space="0"/>
            </w:tcBorders>
            <w:vAlign w:val="center"/>
          </w:tcPr>
          <w:p w14:paraId="5F23C342">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296</w:t>
            </w:r>
          </w:p>
        </w:tc>
      </w:tr>
      <w:tr w14:paraId="5DB15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79926935">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12</w:t>
            </w:r>
          </w:p>
        </w:tc>
        <w:tc>
          <w:tcPr>
            <w:tcW w:w="7567" w:type="dxa"/>
            <w:tcBorders>
              <w:top w:val="single" w:color="auto" w:sz="4" w:space="0"/>
              <w:left w:val="single" w:color="auto" w:sz="4" w:space="0"/>
              <w:bottom w:val="single" w:color="auto" w:sz="4" w:space="0"/>
              <w:right w:val="single" w:color="auto" w:sz="4" w:space="0"/>
            </w:tcBorders>
            <w:vAlign w:val="center"/>
          </w:tcPr>
          <w:p w14:paraId="265EFD11">
            <w:pPr>
              <w:pStyle w:val="12"/>
              <w:widowControl w:val="0"/>
              <w:tabs>
                <w:tab w:val="left" w:pos="-5671"/>
                <w:tab w:val="left" w:pos="4564"/>
              </w:tabs>
              <w:spacing w:before="0" w:beforeAutospacing="0" w:after="0"/>
              <w:jc w:val="both"/>
              <w:rPr>
                <w:rFonts w:hint="default" w:ascii="Times New Roman" w:hAnsi="Times New Roman" w:eastAsia="Andale Sans UI" w:cs="Times New Roman"/>
                <w:kern w:val="2"/>
                <w:sz w:val="28"/>
                <w:szCs w:val="28"/>
                <w:lang w:val="uk-UA" w:eastAsia="en-US"/>
              </w:rPr>
            </w:pPr>
            <w:r>
              <w:rPr>
                <w:rFonts w:hint="default" w:ascii="Times New Roman" w:hAnsi="Times New Roman" w:cs="Times New Roman"/>
                <w:color w:val="000000"/>
                <w:sz w:val="28"/>
                <w:szCs w:val="28"/>
              </w:rPr>
              <w:t>Про розгляд матеріалів</w:t>
            </w:r>
            <w:r>
              <w:rPr>
                <w:rFonts w:hint="default" w:ascii="Times New Roman" w:hAnsi="Times New Roman" w:cs="Times New Roman"/>
                <w:color w:val="000000"/>
                <w:sz w:val="28"/>
                <w:szCs w:val="28"/>
                <w:lang w:val="uk-UA"/>
              </w:rPr>
              <w:t xml:space="preserve"> </w:t>
            </w:r>
            <w:r>
              <w:rPr>
                <w:rFonts w:hint="default" w:ascii="Times New Roman" w:hAnsi="Times New Roman" w:cs="Times New Roman"/>
                <w:color w:val="000000"/>
                <w:sz w:val="28"/>
                <w:szCs w:val="28"/>
              </w:rPr>
              <w:t>служби у справах дітей</w:t>
            </w:r>
          </w:p>
        </w:tc>
        <w:tc>
          <w:tcPr>
            <w:tcW w:w="1644" w:type="dxa"/>
            <w:tcBorders>
              <w:top w:val="single" w:color="auto" w:sz="4" w:space="0"/>
              <w:left w:val="single" w:color="auto" w:sz="4" w:space="0"/>
              <w:bottom w:val="single" w:color="auto" w:sz="4" w:space="0"/>
              <w:right w:val="single" w:color="auto" w:sz="4" w:space="0"/>
            </w:tcBorders>
            <w:vAlign w:val="center"/>
          </w:tcPr>
          <w:p w14:paraId="127CFB3A">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297</w:t>
            </w:r>
          </w:p>
        </w:tc>
      </w:tr>
      <w:tr w14:paraId="04394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78376F19">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13</w:t>
            </w:r>
          </w:p>
        </w:tc>
        <w:tc>
          <w:tcPr>
            <w:tcW w:w="7567" w:type="dxa"/>
            <w:tcBorders>
              <w:top w:val="single" w:color="auto" w:sz="4" w:space="0"/>
              <w:left w:val="single" w:color="auto" w:sz="4" w:space="0"/>
              <w:bottom w:val="single" w:color="auto" w:sz="4" w:space="0"/>
              <w:right w:val="single" w:color="auto" w:sz="4" w:space="0"/>
            </w:tcBorders>
            <w:vAlign w:val="center"/>
          </w:tcPr>
          <w:p w14:paraId="3477B8CE">
            <w:pPr>
              <w:pStyle w:val="12"/>
              <w:widowControl w:val="0"/>
              <w:tabs>
                <w:tab w:val="left" w:pos="-5671"/>
                <w:tab w:val="left" w:pos="4564"/>
              </w:tabs>
              <w:spacing w:before="0" w:beforeAutospacing="0" w:after="0"/>
              <w:jc w:val="both"/>
              <w:rPr>
                <w:rFonts w:hint="default" w:ascii="Times New Roman" w:hAnsi="Times New Roman" w:eastAsia="Andale Sans UI" w:cs="Times New Roman"/>
                <w:kern w:val="2"/>
                <w:sz w:val="28"/>
                <w:szCs w:val="28"/>
                <w:lang w:val="uk-UA" w:eastAsia="en-US"/>
              </w:rPr>
            </w:pPr>
            <w:r>
              <w:rPr>
                <w:rFonts w:hint="default" w:ascii="Times New Roman" w:hAnsi="Times New Roman" w:cs="Times New Roman"/>
                <w:sz w:val="28"/>
                <w:szCs w:val="28"/>
              </w:rPr>
              <w:t>Про встановлення статусу дитини</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яка постраждала</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в</w:t>
            </w:r>
            <w:r>
              <w:rPr>
                <w:rFonts w:hint="default" w:ascii="Times New Roman" w:hAnsi="Times New Roman" w:cs="Times New Roman"/>
                <w:sz w:val="28"/>
                <w:szCs w:val="28"/>
                <w:lang w:val="uk-UA"/>
              </w:rPr>
              <w:t xml:space="preserve"> наслідок воєнних</w:t>
            </w:r>
            <w:bookmarkStart w:id="0" w:name="_GoBack"/>
            <w:bookmarkEnd w:id="0"/>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дій та збройних</w:t>
            </w:r>
            <w:r>
              <w:rPr>
                <w:rFonts w:hint="default" w:ascii="Times New Roman" w:hAnsi="Times New Roman" w:cs="Times New Roman"/>
                <w:sz w:val="28"/>
                <w:szCs w:val="28"/>
                <w:lang w:val="uk-UA"/>
              </w:rPr>
              <w:t xml:space="preserve"> </w:t>
            </w:r>
            <w:r>
              <w:rPr>
                <w:rFonts w:hint="default" w:ascii="Times New Roman" w:hAnsi="Times New Roman" w:cs="Times New Roman"/>
                <w:sz w:val="28"/>
                <w:szCs w:val="28"/>
              </w:rPr>
              <w:t>конфлікт</w:t>
            </w:r>
            <w:r>
              <w:rPr>
                <w:rFonts w:hint="default" w:ascii="Times New Roman" w:hAnsi="Times New Roman" w:cs="Times New Roman"/>
                <w:sz w:val="28"/>
                <w:szCs w:val="28"/>
                <w:lang w:val="uk-UA"/>
              </w:rPr>
              <w:t>ів</w:t>
            </w:r>
          </w:p>
        </w:tc>
        <w:tc>
          <w:tcPr>
            <w:tcW w:w="1644" w:type="dxa"/>
            <w:tcBorders>
              <w:top w:val="single" w:color="auto" w:sz="4" w:space="0"/>
              <w:left w:val="single" w:color="auto" w:sz="4" w:space="0"/>
              <w:bottom w:val="single" w:color="auto" w:sz="4" w:space="0"/>
              <w:right w:val="single" w:color="auto" w:sz="4" w:space="0"/>
            </w:tcBorders>
            <w:vAlign w:val="center"/>
          </w:tcPr>
          <w:p w14:paraId="1255F906">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298</w:t>
            </w:r>
          </w:p>
        </w:tc>
      </w:tr>
      <w:tr w14:paraId="1CED4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561D7915">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14</w:t>
            </w:r>
          </w:p>
        </w:tc>
        <w:tc>
          <w:tcPr>
            <w:tcW w:w="7567" w:type="dxa"/>
            <w:tcBorders>
              <w:top w:val="single" w:color="auto" w:sz="4" w:space="0"/>
              <w:left w:val="single" w:color="auto" w:sz="4" w:space="0"/>
              <w:bottom w:val="single" w:color="auto" w:sz="4" w:space="0"/>
              <w:right w:val="single" w:color="auto" w:sz="4" w:space="0"/>
            </w:tcBorders>
            <w:vAlign w:val="center"/>
          </w:tcPr>
          <w:p w14:paraId="66031902">
            <w:pPr>
              <w:pStyle w:val="12"/>
              <w:widowControl w:val="0"/>
              <w:tabs>
                <w:tab w:val="left" w:pos="-5671"/>
                <w:tab w:val="left" w:pos="4564"/>
              </w:tabs>
              <w:spacing w:before="0" w:beforeAutospacing="0" w:after="0"/>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 засвідчення заяви Дегтяренко Юлії Миколаївни щодо виїзду дитини за межі України</w:t>
            </w:r>
          </w:p>
        </w:tc>
        <w:tc>
          <w:tcPr>
            <w:tcW w:w="1644" w:type="dxa"/>
            <w:tcBorders>
              <w:top w:val="single" w:color="auto" w:sz="4" w:space="0"/>
              <w:left w:val="single" w:color="auto" w:sz="4" w:space="0"/>
              <w:bottom w:val="single" w:color="auto" w:sz="4" w:space="0"/>
              <w:right w:val="single" w:color="auto" w:sz="4" w:space="0"/>
            </w:tcBorders>
            <w:vAlign w:val="center"/>
          </w:tcPr>
          <w:p w14:paraId="388DA553">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299</w:t>
            </w:r>
          </w:p>
        </w:tc>
      </w:tr>
      <w:tr w14:paraId="4BF3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079C0272">
            <w:pPr>
              <w:tabs>
                <w:tab w:val="left" w:pos="574"/>
              </w:tabs>
              <w:jc w:val="center"/>
              <w:rPr>
                <w:rFonts w:ascii="Times New Roman" w:hAnsi="Times New Roman" w:cs="Times New Roman"/>
                <w:iCs/>
                <w:sz w:val="28"/>
                <w:szCs w:val="28"/>
                <w:lang w:val="uk-UA"/>
              </w:rPr>
            </w:pPr>
            <w:r>
              <w:rPr>
                <w:rFonts w:ascii="Times New Roman" w:hAnsi="Times New Roman" w:cs="Times New Roman"/>
                <w:iCs/>
                <w:sz w:val="28"/>
                <w:szCs w:val="28"/>
                <w:lang w:val="uk-UA"/>
              </w:rPr>
              <w:t>15</w:t>
            </w:r>
          </w:p>
        </w:tc>
        <w:tc>
          <w:tcPr>
            <w:tcW w:w="7567" w:type="dxa"/>
            <w:tcBorders>
              <w:top w:val="single" w:color="auto" w:sz="4" w:space="0"/>
              <w:left w:val="single" w:color="auto" w:sz="4" w:space="0"/>
              <w:bottom w:val="single" w:color="auto" w:sz="4" w:space="0"/>
              <w:right w:val="single" w:color="auto" w:sz="4" w:space="0"/>
            </w:tcBorders>
            <w:vAlign w:val="center"/>
          </w:tcPr>
          <w:p w14:paraId="5C36C91D">
            <w:p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 внесення змін до рішення від 02.01.2024 №5 «Про підготовку та проведення на території Ніжинської міської територіальної громади окремих заходів мобілізаційної підготовки та мобілізації людських і транспортних ресурсів до Збройних Сил України, інших військових формувань, утворених відповідно до чинного законодавства України»</w:t>
            </w:r>
          </w:p>
        </w:tc>
        <w:tc>
          <w:tcPr>
            <w:tcW w:w="1644" w:type="dxa"/>
            <w:tcBorders>
              <w:top w:val="single" w:color="auto" w:sz="4" w:space="0"/>
              <w:left w:val="single" w:color="auto" w:sz="4" w:space="0"/>
              <w:bottom w:val="single" w:color="auto" w:sz="4" w:space="0"/>
              <w:right w:val="single" w:color="auto" w:sz="4" w:space="0"/>
            </w:tcBorders>
            <w:vAlign w:val="center"/>
          </w:tcPr>
          <w:p w14:paraId="39938936">
            <w:pPr>
              <w:tabs>
                <w:tab w:val="left" w:pos="574"/>
              </w:tabs>
              <w:jc w:val="center"/>
              <w:rPr>
                <w:rFonts w:ascii="Times New Roman" w:hAnsi="Times New Roman" w:cs="Times New Roman"/>
                <w:sz w:val="28"/>
                <w:szCs w:val="28"/>
                <w:lang w:val="uk-UA"/>
              </w:rPr>
            </w:pPr>
            <w:r>
              <w:rPr>
                <w:rFonts w:ascii="Times New Roman" w:hAnsi="Times New Roman" w:cs="Times New Roman"/>
                <w:sz w:val="28"/>
                <w:szCs w:val="28"/>
                <w:lang w:val="uk-UA"/>
              </w:rPr>
              <w:t>300</w:t>
            </w:r>
          </w:p>
        </w:tc>
      </w:tr>
      <w:tr w14:paraId="0C91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3CBFE0B5">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16</w:t>
            </w:r>
          </w:p>
        </w:tc>
        <w:tc>
          <w:tcPr>
            <w:tcW w:w="7567" w:type="dxa"/>
            <w:tcBorders>
              <w:top w:val="single" w:color="auto" w:sz="4" w:space="0"/>
              <w:left w:val="single" w:color="auto" w:sz="4" w:space="0"/>
              <w:bottom w:val="single" w:color="auto" w:sz="4" w:space="0"/>
              <w:right w:val="single" w:color="auto" w:sz="4" w:space="0"/>
            </w:tcBorders>
            <w:vAlign w:val="center"/>
          </w:tcPr>
          <w:p w14:paraId="44AF61AC">
            <w:p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Про внесення змін до Переліку підприємств, установ та організацій які в умовах дії правового режиму воєнного стану продовжують свою роботу задля забезпечення потреб Збройних Сил України, інших військових формувань, національної економіки України та життєдіяльність населення затвердженого рішенням виконавчого комітету Ніжинської міської ради від 19.05.2022 №117 (зі змінами)</w:t>
            </w:r>
          </w:p>
        </w:tc>
        <w:tc>
          <w:tcPr>
            <w:tcW w:w="1644" w:type="dxa"/>
            <w:tcBorders>
              <w:top w:val="single" w:color="auto" w:sz="4" w:space="0"/>
              <w:left w:val="single" w:color="auto" w:sz="4" w:space="0"/>
              <w:bottom w:val="single" w:color="auto" w:sz="4" w:space="0"/>
              <w:right w:val="single" w:color="auto" w:sz="4" w:space="0"/>
            </w:tcBorders>
            <w:vAlign w:val="center"/>
          </w:tcPr>
          <w:p w14:paraId="4797A622">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301</w:t>
            </w:r>
          </w:p>
        </w:tc>
      </w:tr>
      <w:tr w14:paraId="11FF6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617" w:type="dxa"/>
            <w:tcBorders>
              <w:top w:val="single" w:color="auto" w:sz="4" w:space="0"/>
              <w:left w:val="single" w:color="auto" w:sz="4" w:space="0"/>
              <w:bottom w:val="single" w:color="auto" w:sz="4" w:space="0"/>
              <w:right w:val="single" w:color="auto" w:sz="4" w:space="0"/>
            </w:tcBorders>
            <w:vAlign w:val="center"/>
          </w:tcPr>
          <w:p w14:paraId="3B3534EE">
            <w:pPr>
              <w:tabs>
                <w:tab w:val="left" w:pos="574"/>
              </w:tabs>
              <w:jc w:val="center"/>
              <w:rPr>
                <w:rFonts w:hint="default" w:ascii="Times New Roman" w:hAnsi="Times New Roman" w:cs="Times New Roman"/>
                <w:iCs/>
                <w:sz w:val="28"/>
                <w:szCs w:val="28"/>
                <w:lang w:val="uk-UA"/>
              </w:rPr>
            </w:pPr>
            <w:r>
              <w:rPr>
                <w:rFonts w:hint="default" w:ascii="Times New Roman" w:hAnsi="Times New Roman" w:cs="Times New Roman"/>
                <w:iCs/>
                <w:sz w:val="28"/>
                <w:szCs w:val="28"/>
                <w:lang w:val="uk-UA"/>
              </w:rPr>
              <w:t>17</w:t>
            </w:r>
          </w:p>
        </w:tc>
        <w:tc>
          <w:tcPr>
            <w:tcW w:w="7567" w:type="dxa"/>
            <w:tcBorders>
              <w:top w:val="single" w:color="auto" w:sz="4" w:space="0"/>
              <w:left w:val="single" w:color="auto" w:sz="4" w:space="0"/>
              <w:bottom w:val="single" w:color="auto" w:sz="4" w:space="0"/>
              <w:right w:val="single" w:color="auto" w:sz="4" w:space="0"/>
            </w:tcBorders>
            <w:vAlign w:val="center"/>
          </w:tcPr>
          <w:p w14:paraId="7E6AD550">
            <w:pPr>
              <w:jc w:val="both"/>
              <w:rPr>
                <w:rFonts w:hint="default" w:ascii="Times New Roman" w:hAnsi="Times New Roman" w:cs="Times New Roman"/>
                <w:sz w:val="28"/>
                <w:szCs w:val="28"/>
                <w:lang w:val="uk-UA"/>
              </w:rPr>
            </w:pPr>
            <w:r>
              <w:rPr>
                <w:rFonts w:hint="default" w:ascii="Times New Roman" w:hAnsi="Times New Roman" w:cs="Times New Roman"/>
                <w:sz w:val="28"/>
                <w:szCs w:val="28"/>
              </w:rPr>
              <w:t>Про фінансування матеріально-технічних засобів для потреб військових формувань</w:t>
            </w:r>
          </w:p>
        </w:tc>
        <w:tc>
          <w:tcPr>
            <w:tcW w:w="1644" w:type="dxa"/>
            <w:tcBorders>
              <w:top w:val="single" w:color="auto" w:sz="4" w:space="0"/>
              <w:left w:val="single" w:color="auto" w:sz="4" w:space="0"/>
              <w:bottom w:val="single" w:color="auto" w:sz="4" w:space="0"/>
              <w:right w:val="single" w:color="auto" w:sz="4" w:space="0"/>
            </w:tcBorders>
            <w:vAlign w:val="center"/>
          </w:tcPr>
          <w:p w14:paraId="4AD5674A">
            <w:pPr>
              <w:tabs>
                <w:tab w:val="left" w:pos="574"/>
              </w:tabs>
              <w:jc w:val="center"/>
              <w:rPr>
                <w:rFonts w:hint="default" w:ascii="Times New Roman" w:hAnsi="Times New Roman" w:cs="Times New Roman"/>
                <w:sz w:val="28"/>
                <w:szCs w:val="28"/>
                <w:lang w:val="uk-UA"/>
              </w:rPr>
            </w:pPr>
            <w:r>
              <w:rPr>
                <w:rFonts w:hint="default" w:ascii="Times New Roman" w:hAnsi="Times New Roman" w:cs="Times New Roman"/>
                <w:sz w:val="28"/>
                <w:szCs w:val="28"/>
                <w:lang w:val="uk-UA"/>
              </w:rPr>
              <w:t>302</w:t>
            </w:r>
          </w:p>
        </w:tc>
      </w:tr>
    </w:tbl>
    <w:p w14:paraId="3BF5A504">
      <w:pPr>
        <w:rPr>
          <w:rFonts w:ascii="Times New Roman" w:hAnsi="Times New Roman" w:cs="Times New Roman"/>
          <w:sz w:val="28"/>
          <w:szCs w:val="28"/>
          <w:lang w:val="uk-UA"/>
        </w:rPr>
      </w:pPr>
    </w:p>
    <w:sectPr>
      <w:pgSz w:w="11906" w:h="16838"/>
      <w:pgMar w:top="142" w:right="850" w:bottom="28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Andale Sans UI">
    <w:altName w:val="Segoe Print"/>
    <w:panose1 w:val="00000000000000000000"/>
    <w:charset w:val="CC"/>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D15FB7"/>
    <w:rsid w:val="000002C2"/>
    <w:rsid w:val="00043289"/>
    <w:rsid w:val="000549CD"/>
    <w:rsid w:val="00056B7D"/>
    <w:rsid w:val="000910B9"/>
    <w:rsid w:val="000A5A27"/>
    <w:rsid w:val="000C7F9A"/>
    <w:rsid w:val="000E44CB"/>
    <w:rsid w:val="000F0B6E"/>
    <w:rsid w:val="000F6428"/>
    <w:rsid w:val="001104EA"/>
    <w:rsid w:val="00114131"/>
    <w:rsid w:val="00114D9F"/>
    <w:rsid w:val="00117227"/>
    <w:rsid w:val="0012417F"/>
    <w:rsid w:val="0014598D"/>
    <w:rsid w:val="001532A6"/>
    <w:rsid w:val="00191060"/>
    <w:rsid w:val="001E5F4E"/>
    <w:rsid w:val="00201356"/>
    <w:rsid w:val="00206220"/>
    <w:rsid w:val="002231C0"/>
    <w:rsid w:val="00236061"/>
    <w:rsid w:val="00245080"/>
    <w:rsid w:val="002459F6"/>
    <w:rsid w:val="00255438"/>
    <w:rsid w:val="00270C51"/>
    <w:rsid w:val="002A313E"/>
    <w:rsid w:val="002D1856"/>
    <w:rsid w:val="002D4BEE"/>
    <w:rsid w:val="002D6EE5"/>
    <w:rsid w:val="002F2056"/>
    <w:rsid w:val="002F4217"/>
    <w:rsid w:val="0030296D"/>
    <w:rsid w:val="00306495"/>
    <w:rsid w:val="00314992"/>
    <w:rsid w:val="0034521D"/>
    <w:rsid w:val="00380D35"/>
    <w:rsid w:val="00383899"/>
    <w:rsid w:val="0039700A"/>
    <w:rsid w:val="003A3CDC"/>
    <w:rsid w:val="003C267F"/>
    <w:rsid w:val="003C6FFB"/>
    <w:rsid w:val="003F0C6F"/>
    <w:rsid w:val="004204E6"/>
    <w:rsid w:val="0043422F"/>
    <w:rsid w:val="00451D0D"/>
    <w:rsid w:val="00467790"/>
    <w:rsid w:val="004B0501"/>
    <w:rsid w:val="004D2D98"/>
    <w:rsid w:val="00515EE9"/>
    <w:rsid w:val="00522318"/>
    <w:rsid w:val="00523F80"/>
    <w:rsid w:val="005337F4"/>
    <w:rsid w:val="00550148"/>
    <w:rsid w:val="00566ED0"/>
    <w:rsid w:val="005715FD"/>
    <w:rsid w:val="005962C5"/>
    <w:rsid w:val="005B359D"/>
    <w:rsid w:val="005D2018"/>
    <w:rsid w:val="005F1AEF"/>
    <w:rsid w:val="005F471D"/>
    <w:rsid w:val="00607DF4"/>
    <w:rsid w:val="0061495A"/>
    <w:rsid w:val="00615040"/>
    <w:rsid w:val="00615210"/>
    <w:rsid w:val="006344F5"/>
    <w:rsid w:val="006414AB"/>
    <w:rsid w:val="0066011A"/>
    <w:rsid w:val="00666240"/>
    <w:rsid w:val="00694FD7"/>
    <w:rsid w:val="00697883"/>
    <w:rsid w:val="006A226C"/>
    <w:rsid w:val="006A62A6"/>
    <w:rsid w:val="006B5FE9"/>
    <w:rsid w:val="00707397"/>
    <w:rsid w:val="007213F0"/>
    <w:rsid w:val="00723EFC"/>
    <w:rsid w:val="007446B6"/>
    <w:rsid w:val="00777144"/>
    <w:rsid w:val="0078402A"/>
    <w:rsid w:val="007968A5"/>
    <w:rsid w:val="007B2A36"/>
    <w:rsid w:val="007B7631"/>
    <w:rsid w:val="007D1B51"/>
    <w:rsid w:val="007E1437"/>
    <w:rsid w:val="007F085B"/>
    <w:rsid w:val="00824983"/>
    <w:rsid w:val="00843F75"/>
    <w:rsid w:val="0095341E"/>
    <w:rsid w:val="009538DC"/>
    <w:rsid w:val="009756AE"/>
    <w:rsid w:val="00983F89"/>
    <w:rsid w:val="00994DEC"/>
    <w:rsid w:val="00995317"/>
    <w:rsid w:val="009C3CF7"/>
    <w:rsid w:val="009D3830"/>
    <w:rsid w:val="009E6A8E"/>
    <w:rsid w:val="009F045D"/>
    <w:rsid w:val="00A26D74"/>
    <w:rsid w:val="00A33B2F"/>
    <w:rsid w:val="00A405EA"/>
    <w:rsid w:val="00A61DA9"/>
    <w:rsid w:val="00AA2EFE"/>
    <w:rsid w:val="00AF4106"/>
    <w:rsid w:val="00B60F76"/>
    <w:rsid w:val="00B751F0"/>
    <w:rsid w:val="00B95430"/>
    <w:rsid w:val="00C04CCF"/>
    <w:rsid w:val="00C11574"/>
    <w:rsid w:val="00C331A1"/>
    <w:rsid w:val="00C36B4E"/>
    <w:rsid w:val="00C66DF1"/>
    <w:rsid w:val="00CB36DC"/>
    <w:rsid w:val="00CC086B"/>
    <w:rsid w:val="00CC2893"/>
    <w:rsid w:val="00CE08A4"/>
    <w:rsid w:val="00CF25D3"/>
    <w:rsid w:val="00D15FB7"/>
    <w:rsid w:val="00D42C47"/>
    <w:rsid w:val="00D64F41"/>
    <w:rsid w:val="00D747AD"/>
    <w:rsid w:val="00D96D89"/>
    <w:rsid w:val="00DD6E30"/>
    <w:rsid w:val="00DE435A"/>
    <w:rsid w:val="00E04BB0"/>
    <w:rsid w:val="00E202F4"/>
    <w:rsid w:val="00E9131B"/>
    <w:rsid w:val="00EE614C"/>
    <w:rsid w:val="00F10366"/>
    <w:rsid w:val="00F41523"/>
    <w:rsid w:val="00F45F77"/>
    <w:rsid w:val="00F82FCB"/>
    <w:rsid w:val="00F9679A"/>
    <w:rsid w:val="00FA041A"/>
    <w:rsid w:val="00FE6C1E"/>
    <w:rsid w:val="00FF0817"/>
    <w:rsid w:val="0260342F"/>
    <w:rsid w:val="055159FF"/>
    <w:rsid w:val="06F21450"/>
    <w:rsid w:val="0904315A"/>
    <w:rsid w:val="0C15752A"/>
    <w:rsid w:val="11203BFB"/>
    <w:rsid w:val="1297745F"/>
    <w:rsid w:val="13E63978"/>
    <w:rsid w:val="14957291"/>
    <w:rsid w:val="185E0ADB"/>
    <w:rsid w:val="197D617F"/>
    <w:rsid w:val="1B095777"/>
    <w:rsid w:val="1BD2373A"/>
    <w:rsid w:val="1BFE1F24"/>
    <w:rsid w:val="24117551"/>
    <w:rsid w:val="25FA01B2"/>
    <w:rsid w:val="27FB0DF7"/>
    <w:rsid w:val="290C11B5"/>
    <w:rsid w:val="30306A6A"/>
    <w:rsid w:val="30FA6230"/>
    <w:rsid w:val="32C0295A"/>
    <w:rsid w:val="32C35F43"/>
    <w:rsid w:val="337B0A19"/>
    <w:rsid w:val="33E23C41"/>
    <w:rsid w:val="34243A1C"/>
    <w:rsid w:val="3DAE69FA"/>
    <w:rsid w:val="4261703B"/>
    <w:rsid w:val="434D371F"/>
    <w:rsid w:val="449223B4"/>
    <w:rsid w:val="495F3271"/>
    <w:rsid w:val="49953D9A"/>
    <w:rsid w:val="4B4F7D55"/>
    <w:rsid w:val="4E6C0D0B"/>
    <w:rsid w:val="4ED7686B"/>
    <w:rsid w:val="4F4314FC"/>
    <w:rsid w:val="4FCA3385"/>
    <w:rsid w:val="510108A6"/>
    <w:rsid w:val="53442BBB"/>
    <w:rsid w:val="548E61C5"/>
    <w:rsid w:val="58D028B2"/>
    <w:rsid w:val="5ACD0F13"/>
    <w:rsid w:val="5D0D3199"/>
    <w:rsid w:val="5EEC56EE"/>
    <w:rsid w:val="5F2E58C8"/>
    <w:rsid w:val="60E461CA"/>
    <w:rsid w:val="646B0F71"/>
    <w:rsid w:val="656C5699"/>
    <w:rsid w:val="656E54F1"/>
    <w:rsid w:val="663210AA"/>
    <w:rsid w:val="68EB7E85"/>
    <w:rsid w:val="6BEF00A6"/>
    <w:rsid w:val="6DD36B53"/>
    <w:rsid w:val="6DF006FA"/>
    <w:rsid w:val="6E887CE2"/>
    <w:rsid w:val="71436292"/>
    <w:rsid w:val="747E36ED"/>
    <w:rsid w:val="74DE1154"/>
    <w:rsid w:val="77F67226"/>
    <w:rsid w:val="7A7848B0"/>
    <w:rsid w:val="7D3F2790"/>
    <w:rsid w:val="7D4B414A"/>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99"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9"/>
    <w:pPr>
      <w:keepNext/>
      <w:spacing w:before="240" w:after="60"/>
      <w:outlineLvl w:val="0"/>
    </w:pPr>
    <w:rPr>
      <w:rFonts w:ascii="Arial" w:hAnsi="Arial" w:cs="Arial"/>
      <w:b/>
      <w:bCs/>
      <w:kern w:val="32"/>
      <w:sz w:val="32"/>
      <w:szCs w:val="32"/>
    </w:rPr>
  </w:style>
  <w:style w:type="paragraph" w:styleId="3">
    <w:name w:val="heading 3"/>
    <w:basedOn w:val="1"/>
    <w:next w:val="1"/>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1"/>
    <w:next w:val="1"/>
    <w:unhideWhenUsed/>
    <w:qFormat/>
    <w:uiPriority w:val="9"/>
    <w:pPr>
      <w:keepNext/>
      <w:spacing w:before="240" w:after="60"/>
      <w:outlineLvl w:val="3"/>
    </w:pPr>
    <w:rPr>
      <w:b/>
      <w:bCs/>
      <w:sz w:val="28"/>
      <w:szCs w:val="28"/>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unhideWhenUsed/>
    <w:qFormat/>
    <w:uiPriority w:val="99"/>
    <w:rPr>
      <w:color w:val="0000FF"/>
      <w:u w:val="single"/>
    </w:rPr>
  </w:style>
  <w:style w:type="character" w:styleId="9">
    <w:name w:val="Strong"/>
    <w:basedOn w:val="5"/>
    <w:qFormat/>
    <w:uiPriority w:val="22"/>
    <w:rPr>
      <w:b/>
      <w:bCs/>
    </w:rPr>
  </w:style>
  <w:style w:type="paragraph" w:styleId="10">
    <w:name w:val="Body Text 2"/>
    <w:basedOn w:val="1"/>
    <w:qFormat/>
    <w:uiPriority w:val="0"/>
    <w:rPr>
      <w:sz w:val="28"/>
    </w:rPr>
  </w:style>
  <w:style w:type="paragraph" w:styleId="11">
    <w:name w:val="Body Text Indent"/>
    <w:basedOn w:val="1"/>
    <w:link w:val="17"/>
    <w:qFormat/>
    <w:uiPriority w:val="0"/>
    <w:pPr>
      <w:ind w:left="142" w:hanging="142"/>
      <w:jc w:val="center"/>
    </w:pPr>
    <w:rPr>
      <w:b/>
      <w:lang w:val="uk-UA"/>
    </w:r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3">
    <w:name w:val="HTML Preformatted"/>
    <w:basedOn w:val="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paragraph" w:styleId="14">
    <w:name w:val="No Spacing"/>
    <w:qFormat/>
    <w:uiPriority w:val="99"/>
    <w:rPr>
      <w:rFonts w:asciiTheme="minorHAnsi" w:hAnsiTheme="minorHAnsi" w:eastAsiaTheme="minorEastAsia" w:cstheme="minorBidi"/>
      <w:sz w:val="22"/>
      <w:szCs w:val="22"/>
      <w:lang w:val="ru-RU" w:eastAsia="ru-RU" w:bidi="ar-SA"/>
    </w:rPr>
  </w:style>
  <w:style w:type="paragraph" w:customStyle="1" w:styleId="15">
    <w:name w:val="Обычный1"/>
    <w:link w:val="32"/>
    <w:qFormat/>
    <w:uiPriority w:val="0"/>
    <w:rPr>
      <w:rFonts w:ascii="Times New Roman" w:hAnsi="Times New Roman" w:eastAsia="Times New Roman" w:cs="Times New Roman"/>
      <w:lang w:val="ru-RU" w:eastAsia="ru-RU" w:bidi="ar-SA"/>
    </w:rPr>
  </w:style>
  <w:style w:type="character" w:customStyle="1" w:styleId="16">
    <w:name w:val="docdata"/>
    <w:basedOn w:val="5"/>
    <w:qFormat/>
    <w:uiPriority w:val="0"/>
  </w:style>
  <w:style w:type="character" w:customStyle="1" w:styleId="17">
    <w:name w:val="Основной текст с отступом Знак"/>
    <w:basedOn w:val="5"/>
    <w:link w:val="11"/>
    <w:qFormat/>
    <w:uiPriority w:val="0"/>
    <w:rPr>
      <w:b/>
      <w:lang w:val="uk-UA"/>
    </w:rPr>
  </w:style>
  <w:style w:type="paragraph" w:customStyle="1" w:styleId="18">
    <w:name w:val="Знак Знак2"/>
    <w:basedOn w:val="1"/>
    <w:qFormat/>
    <w:uiPriority w:val="0"/>
    <w:pPr>
      <w:spacing w:after="0" w:line="240" w:lineRule="auto"/>
    </w:pPr>
    <w:rPr>
      <w:rFonts w:ascii="Verdana" w:hAnsi="Verdana" w:eastAsia="Times New Roman" w:cs="Verdana"/>
      <w:sz w:val="20"/>
      <w:szCs w:val="20"/>
      <w:lang w:val="en-US" w:eastAsia="en-US"/>
    </w:rPr>
  </w:style>
  <w:style w:type="character" w:customStyle="1" w:styleId="19">
    <w:name w:val="Основной текст_"/>
    <w:qFormat/>
    <w:uiPriority w:val="0"/>
    <w:rPr>
      <w:spacing w:val="2"/>
      <w:sz w:val="25"/>
      <w:szCs w:val="25"/>
      <w:shd w:val="clear" w:color="auto" w:fill="FFFFFF"/>
    </w:rPr>
  </w:style>
  <w:style w:type="paragraph" w:customStyle="1" w:styleId="20">
    <w:name w:val="Основной текст2"/>
    <w:basedOn w:val="1"/>
    <w:link w:val="27"/>
    <w:qFormat/>
    <w:uiPriority w:val="0"/>
    <w:pPr>
      <w:widowControl w:val="0"/>
      <w:shd w:val="clear" w:color="auto" w:fill="FFFFFF"/>
      <w:spacing w:after="0" w:line="0" w:lineRule="atLeast"/>
    </w:pPr>
    <w:rPr>
      <w:spacing w:val="2"/>
      <w:sz w:val="25"/>
      <w:szCs w:val="25"/>
    </w:rPr>
  </w:style>
  <w:style w:type="paragraph" w:styleId="21">
    <w:name w:val="List Paragraph"/>
    <w:basedOn w:val="1"/>
    <w:qFormat/>
    <w:uiPriority w:val="34"/>
    <w:pPr>
      <w:ind w:left="720"/>
      <w:contextualSpacing/>
    </w:pPr>
  </w:style>
  <w:style w:type="paragraph" w:customStyle="1" w:styleId="22">
    <w:name w:val="tj"/>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3">
    <w:name w:val="doc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4">
    <w:name w:val="Обычный2"/>
    <w:qFormat/>
    <w:uiPriority w:val="0"/>
    <w:rPr>
      <w:rFonts w:ascii="Times New Roman" w:hAnsi="Times New Roman" w:eastAsia="Times New Roman" w:cs="Times New Roman"/>
      <w:lang w:val="ru-RU" w:eastAsia="ru-RU" w:bidi="ar-SA"/>
    </w:rPr>
  </w:style>
  <w:style w:type="paragraph" w:customStyle="1" w:styleId="25">
    <w:name w:val="Без интервала1"/>
    <w:qFormat/>
    <w:uiPriority w:val="0"/>
    <w:rPr>
      <w:rFonts w:ascii="Calibri" w:hAnsi="Calibri" w:eastAsia="Calibri" w:cs="Times New Roman"/>
      <w:sz w:val="22"/>
      <w:szCs w:val="22"/>
      <w:lang w:val="ru-RU" w:eastAsia="ru-RU" w:bidi="ar-SA"/>
    </w:rPr>
  </w:style>
  <w:style w:type="paragraph" w:customStyle="1" w:styleId="26">
    <w:name w:val="Style3"/>
    <w:basedOn w:val="1"/>
    <w:qFormat/>
    <w:uiPriority w:val="0"/>
    <w:pPr>
      <w:widowControl w:val="0"/>
      <w:autoSpaceDE w:val="0"/>
      <w:autoSpaceDN w:val="0"/>
      <w:adjustRightInd w:val="0"/>
      <w:spacing w:after="0" w:line="322" w:lineRule="exact"/>
      <w:jc w:val="both"/>
    </w:pPr>
    <w:rPr>
      <w:rFonts w:ascii="Times New Roman" w:hAnsi="Times New Roman"/>
      <w:sz w:val="24"/>
      <w:szCs w:val="24"/>
    </w:rPr>
  </w:style>
  <w:style w:type="character" w:customStyle="1" w:styleId="27">
    <w:name w:val="Основной текст2 Char"/>
    <w:link w:val="20"/>
    <w:qFormat/>
    <w:uiPriority w:val="0"/>
    <w:rPr>
      <w:spacing w:val="2"/>
      <w:sz w:val="25"/>
      <w:szCs w:val="25"/>
      <w:lang w:eastAsia="uk-UA"/>
    </w:rPr>
  </w:style>
  <w:style w:type="paragraph" w:customStyle="1" w:styleId="28">
    <w:name w:val="rvps186"/>
    <w:basedOn w:val="1"/>
    <w:qFormat/>
    <w:uiPriority w:val="0"/>
    <w:pPr>
      <w:spacing w:before="100" w:beforeAutospacing="1" w:after="100" w:afterAutospacing="1"/>
    </w:pPr>
  </w:style>
  <w:style w:type="character" w:customStyle="1" w:styleId="29">
    <w:name w:val="rvts45"/>
    <w:basedOn w:val="5"/>
    <w:qFormat/>
    <w:uiPriority w:val="0"/>
  </w:style>
  <w:style w:type="paragraph" w:customStyle="1" w:styleId="30">
    <w:name w:val="Обычный3"/>
    <w:qFormat/>
    <w:uiPriority w:val="0"/>
    <w:rPr>
      <w:rFonts w:ascii="Times New Roman" w:hAnsi="Times New Roman" w:eastAsia="Times New Roman" w:cs="Times New Roman"/>
      <w:lang w:val="ru-RU" w:eastAsia="ru-RU" w:bidi="ar-SA"/>
    </w:rPr>
  </w:style>
  <w:style w:type="character" w:customStyle="1" w:styleId="31">
    <w:name w:val="rvts7"/>
    <w:basedOn w:val="5"/>
    <w:qFormat/>
    <w:uiPriority w:val="0"/>
  </w:style>
  <w:style w:type="character" w:customStyle="1" w:styleId="32">
    <w:name w:val="Обычный1 Char"/>
    <w:link w:val="15"/>
    <w:qFormat/>
    <w:uiPriority w:val="0"/>
    <w:rPr>
      <w:rFonts w:ascii="Times New Roman" w:hAnsi="Times New Roman" w:eastAsia="Times New Roman" w:cs="Times New Roman"/>
      <w:lang w:val="ru-RU"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2</Pages>
  <Words>50</Words>
  <Characters>291</Characters>
  <Lines>2</Lines>
  <Paragraphs>1</Paragraphs>
  <TotalTime>1</TotalTime>
  <ScaleCrop>false</ScaleCrop>
  <LinksUpToDate>false</LinksUpToDate>
  <CharactersWithSpaces>340</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2024-02-07T13:30:00Z</dcterms:created>
  <dc:creator>Пользователь</dc:creator>
  <cp:lastModifiedBy>VNMR</cp:lastModifiedBy>
  <cp:lastPrinted>2023-01-04T09:55:00Z</cp:lastPrinted>
  <dcterms:modified xsi:type="dcterms:W3CDTF">2024-06-27T11:42:55Z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2E81B2D3A57B4511B460CF09225A22C9</vt:lpwstr>
  </property>
</Properties>
</file>