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AF" w:rsidRPr="00C135CA" w:rsidRDefault="00A76EAF" w:rsidP="00A76EAF">
      <w:pPr>
        <w:tabs>
          <w:tab w:val="left" w:pos="7590"/>
        </w:tabs>
        <w:jc w:val="right"/>
        <w:rPr>
          <w:color w:val="FFFFFF" w:themeColor="background1"/>
          <w:sz w:val="28"/>
        </w:rPr>
      </w:pPr>
      <w:r>
        <w:rPr>
          <w:rFonts w:ascii="Calibri" w:hAnsi="Calibri"/>
          <w:color w:val="000000" w:themeColor="text1" w:themeShade="80"/>
          <w:sz w:val="20"/>
        </w:rPr>
        <w:tab/>
      </w:r>
      <w:proofErr w:type="spellStart"/>
      <w:r w:rsidRPr="00C135CA">
        <w:rPr>
          <w:color w:val="FFFFFF" w:themeColor="background1"/>
          <w:sz w:val="28"/>
        </w:rPr>
        <w:t>Проєкт</w:t>
      </w:r>
      <w:proofErr w:type="spellEnd"/>
    </w:p>
    <w:p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02" w:rsidRPr="00E02DCA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:rsidR="00270029" w:rsidRPr="008C56C5" w:rsidRDefault="00270029" w:rsidP="00B711EC">
      <w:pPr>
        <w:rPr>
          <w:b/>
          <w:color w:val="FFFFFF" w:themeColor="background1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8C56C5">
        <w:rPr>
          <w:color w:val="FFFFFF" w:themeColor="background1"/>
          <w:sz w:val="28"/>
          <w:szCs w:val="28"/>
        </w:rPr>
        <w:t>ПРОЕКТ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A900D7">
        <w:rPr>
          <w:color w:val="000000" w:themeColor="text1" w:themeShade="80"/>
          <w:sz w:val="28"/>
          <w:szCs w:val="28"/>
        </w:rPr>
        <w:t xml:space="preserve"> </w:t>
      </w:r>
      <w:r w:rsidR="00F22FF6">
        <w:rPr>
          <w:color w:val="000000" w:themeColor="text1" w:themeShade="80"/>
          <w:sz w:val="28"/>
          <w:szCs w:val="28"/>
        </w:rPr>
        <w:t>28</w:t>
      </w:r>
      <w:r w:rsidR="0007614A">
        <w:rPr>
          <w:color w:val="000000" w:themeColor="text1" w:themeShade="80"/>
          <w:sz w:val="28"/>
          <w:szCs w:val="28"/>
        </w:rPr>
        <w:t xml:space="preserve"> березня  </w:t>
      </w:r>
      <w:r w:rsidR="00BD20DB">
        <w:rPr>
          <w:color w:val="000000" w:themeColor="text1" w:themeShade="80"/>
          <w:sz w:val="28"/>
          <w:szCs w:val="28"/>
        </w:rPr>
        <w:t>202</w:t>
      </w:r>
      <w:r w:rsidR="00120B82">
        <w:rPr>
          <w:color w:val="000000" w:themeColor="text1" w:themeShade="80"/>
          <w:sz w:val="28"/>
          <w:szCs w:val="28"/>
        </w:rPr>
        <w:t>5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F22FF6">
        <w:rPr>
          <w:color w:val="000000" w:themeColor="text1" w:themeShade="80"/>
          <w:sz w:val="28"/>
          <w:szCs w:val="28"/>
        </w:rPr>
        <w:t>141</w:t>
      </w:r>
      <w:r w:rsidR="00583F4F">
        <w:rPr>
          <w:color w:val="000000" w:themeColor="text1" w:themeShade="80"/>
          <w:sz w:val="28"/>
          <w:szCs w:val="28"/>
        </w:rPr>
        <w:t xml:space="preserve">                      </w:t>
      </w:r>
      <w:r w:rsidR="00914806">
        <w:rPr>
          <w:color w:val="000000" w:themeColor="text1" w:themeShade="80"/>
          <w:sz w:val="28"/>
          <w:szCs w:val="28"/>
        </w:rPr>
        <w:t xml:space="preserve"> </w:t>
      </w:r>
      <w:r w:rsidR="00374FA0">
        <w:rPr>
          <w:color w:val="000000" w:themeColor="text1" w:themeShade="80"/>
          <w:sz w:val="28"/>
          <w:szCs w:val="28"/>
        </w:rPr>
        <w:t xml:space="preserve"> </w:t>
      </w:r>
    </w:p>
    <w:p w:rsidR="00A53A02" w:rsidRPr="00E02DCA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:rsidR="00374FA0" w:rsidRDefault="0034247F" w:rsidP="0007614A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Про</w:t>
      </w:r>
      <w:r w:rsidR="000554FD">
        <w:rPr>
          <w:b/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 xml:space="preserve">заходів та робіт з </w:t>
      </w:r>
      <w:r w:rsidR="00C135CA">
        <w:rPr>
          <w:b/>
          <w:color w:val="000000" w:themeColor="text1" w:themeShade="80"/>
          <w:sz w:val="28"/>
          <w:szCs w:val="28"/>
        </w:rPr>
        <w:t>підвищення стійкості територіальної громади</w:t>
      </w:r>
    </w:p>
    <w:p w:rsidR="0007614A" w:rsidRDefault="0007614A" w:rsidP="0007614A">
      <w:pPr>
        <w:tabs>
          <w:tab w:val="left" w:pos="3544"/>
        </w:tabs>
        <w:ind w:right="5810"/>
        <w:jc w:val="both"/>
        <w:rPr>
          <w:color w:val="000000" w:themeColor="text1" w:themeShade="80"/>
          <w:sz w:val="28"/>
          <w:szCs w:val="28"/>
        </w:rPr>
      </w:pPr>
    </w:p>
    <w:p w:rsidR="00254D83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="00604223" w:rsidRPr="00604223">
        <w:rPr>
          <w:color w:val="000000" w:themeColor="text1" w:themeShade="80"/>
          <w:sz w:val="28"/>
          <w:szCs w:val="28"/>
        </w:rPr>
        <w:t>підпункту а)</w:t>
      </w:r>
      <w:r w:rsidR="00604223">
        <w:rPr>
          <w:sz w:val="28"/>
          <w:szCs w:val="28"/>
          <w:vertAlign w:val="superscript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ст. </w:t>
      </w:r>
      <w:r w:rsidR="00604223">
        <w:rPr>
          <w:sz w:val="28"/>
          <w:szCs w:val="28"/>
        </w:rPr>
        <w:t>36</w:t>
      </w:r>
      <w:r w:rsidR="00604223">
        <w:rPr>
          <w:sz w:val="28"/>
          <w:szCs w:val="28"/>
          <w:vertAlign w:val="superscript"/>
        </w:rPr>
        <w:t xml:space="preserve">1 </w:t>
      </w:r>
      <w:r w:rsidR="00604223">
        <w:rPr>
          <w:sz w:val="28"/>
          <w:szCs w:val="28"/>
        </w:rPr>
        <w:t xml:space="preserve">та статей 42, </w:t>
      </w:r>
      <w:r w:rsidR="00F37056">
        <w:rPr>
          <w:sz w:val="28"/>
          <w:szCs w:val="28"/>
        </w:rPr>
        <w:t xml:space="preserve">53, </w:t>
      </w:r>
      <w:r w:rsidR="00604223">
        <w:rPr>
          <w:sz w:val="28"/>
          <w:szCs w:val="28"/>
        </w:rPr>
        <w:t xml:space="preserve">59, 61 </w:t>
      </w:r>
      <w:r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</w:t>
      </w:r>
      <w:r w:rsidR="00374FA0">
        <w:rPr>
          <w:color w:val="000000" w:themeColor="text1" w:themeShade="80"/>
          <w:sz w:val="28"/>
          <w:szCs w:val="28"/>
        </w:rPr>
        <w:t>»</w:t>
      </w:r>
      <w:r w:rsidRPr="00E02DCA">
        <w:rPr>
          <w:color w:val="000000" w:themeColor="text1" w:themeShade="80"/>
          <w:sz w:val="28"/>
          <w:szCs w:val="28"/>
        </w:rPr>
        <w:t xml:space="preserve">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</w:t>
      </w:r>
      <w:r w:rsidR="00BA5AE3">
        <w:rPr>
          <w:color w:val="000000" w:themeColor="text1" w:themeShade="80"/>
          <w:sz w:val="28"/>
          <w:szCs w:val="28"/>
        </w:rPr>
        <w:t>4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F96203" w:rsidRPr="00E02DCA">
        <w:rPr>
          <w:color w:val="000000" w:themeColor="text1" w:themeShade="80"/>
          <w:sz w:val="28"/>
          <w:szCs w:val="28"/>
        </w:rPr>
        <w:t xml:space="preserve">Програми </w:t>
      </w:r>
      <w:r w:rsidR="0055060B">
        <w:rPr>
          <w:color w:val="000000" w:themeColor="text1" w:themeShade="80"/>
          <w:sz w:val="28"/>
          <w:szCs w:val="28"/>
        </w:rPr>
        <w:t>підвищення стійкості територіальних громад до кризових ситуацій, викликаних припиненням надання чи погіршенням якості важливих для</w:t>
      </w:r>
      <w:r w:rsidR="00B402D6" w:rsidRPr="00E02DCA">
        <w:rPr>
          <w:color w:val="000000" w:themeColor="text1" w:themeShade="80"/>
          <w:sz w:val="28"/>
          <w:szCs w:val="28"/>
        </w:rPr>
        <w:t xml:space="preserve"> </w:t>
      </w:r>
      <w:r w:rsidR="0055060B">
        <w:rPr>
          <w:color w:val="000000" w:themeColor="text1" w:themeShade="80"/>
          <w:sz w:val="28"/>
          <w:szCs w:val="28"/>
        </w:rPr>
        <w:t xml:space="preserve">їх життєдіяльності послуг або припиненням здійснення життєво важливих функцій </w:t>
      </w:r>
      <w:r w:rsidR="00B402D6" w:rsidRPr="00E02DCA">
        <w:rPr>
          <w:color w:val="000000" w:themeColor="text1" w:themeShade="80"/>
          <w:sz w:val="28"/>
          <w:szCs w:val="28"/>
        </w:rPr>
        <w:t xml:space="preserve">Ніжинської </w:t>
      </w:r>
      <w:r w:rsidR="0055060B">
        <w:rPr>
          <w:color w:val="000000" w:themeColor="text1" w:themeShade="80"/>
          <w:sz w:val="28"/>
          <w:szCs w:val="28"/>
        </w:rPr>
        <w:t xml:space="preserve">міської </w:t>
      </w:r>
      <w:r w:rsidR="00B402D6" w:rsidRPr="00E02DCA">
        <w:rPr>
          <w:color w:val="000000" w:themeColor="text1" w:themeShade="80"/>
          <w:sz w:val="28"/>
          <w:szCs w:val="28"/>
        </w:rPr>
        <w:t>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</w:t>
      </w:r>
      <w:r w:rsidR="0055060B">
        <w:rPr>
          <w:color w:val="000000" w:themeColor="text1" w:themeShade="80"/>
          <w:sz w:val="28"/>
          <w:szCs w:val="28"/>
        </w:rPr>
        <w:t xml:space="preserve">2024 - </w:t>
      </w:r>
      <w:r w:rsidR="001358A1" w:rsidRPr="00E02DCA">
        <w:rPr>
          <w:color w:val="000000" w:themeColor="text1" w:themeShade="80"/>
          <w:sz w:val="28"/>
          <w:szCs w:val="28"/>
        </w:rPr>
        <w:t>202</w:t>
      </w:r>
      <w:r w:rsidR="00374FA0">
        <w:rPr>
          <w:color w:val="000000" w:themeColor="text1" w:themeShade="80"/>
          <w:sz w:val="28"/>
          <w:szCs w:val="28"/>
        </w:rPr>
        <w:t>5</w:t>
      </w:r>
      <w:r w:rsidR="001358A1" w:rsidRPr="00E02DCA">
        <w:rPr>
          <w:color w:val="000000" w:themeColor="text1" w:themeShade="80"/>
          <w:sz w:val="28"/>
          <w:szCs w:val="28"/>
        </w:rPr>
        <w:t xml:space="preserve"> р</w:t>
      </w:r>
      <w:r w:rsidR="0055060B">
        <w:rPr>
          <w:color w:val="000000" w:themeColor="text1" w:themeShade="80"/>
          <w:sz w:val="28"/>
          <w:szCs w:val="28"/>
        </w:rPr>
        <w:t>о</w:t>
      </w:r>
      <w:r w:rsidR="001358A1" w:rsidRPr="00E02DCA">
        <w:rPr>
          <w:color w:val="000000" w:themeColor="text1" w:themeShade="80"/>
          <w:sz w:val="28"/>
          <w:szCs w:val="28"/>
        </w:rPr>
        <w:t>к</w:t>
      </w:r>
      <w:r w:rsidR="0055060B">
        <w:rPr>
          <w:color w:val="000000" w:themeColor="text1" w:themeShade="80"/>
          <w:sz w:val="28"/>
          <w:szCs w:val="28"/>
        </w:rPr>
        <w:t>и</w:t>
      </w:r>
      <w:r w:rsidR="001358A1" w:rsidRPr="00E02DCA">
        <w:rPr>
          <w:color w:val="000000" w:themeColor="text1" w:themeShade="80"/>
          <w:sz w:val="28"/>
          <w:szCs w:val="28"/>
        </w:rPr>
        <w:t xml:space="preserve">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</w:t>
      </w:r>
      <w:r w:rsidR="00BA5AE3">
        <w:rPr>
          <w:sz w:val="28"/>
          <w:szCs w:val="28"/>
        </w:rPr>
        <w:t>8</w:t>
      </w:r>
      <w:r w:rsidR="0060548A" w:rsidRPr="0060548A">
        <w:rPr>
          <w:sz w:val="28"/>
          <w:szCs w:val="28"/>
        </w:rPr>
        <w:t>.12.202</w:t>
      </w:r>
      <w:r w:rsidR="00BA5AE3">
        <w:rPr>
          <w:sz w:val="28"/>
          <w:szCs w:val="28"/>
        </w:rPr>
        <w:t>3</w:t>
      </w:r>
      <w:r w:rsidR="0060548A" w:rsidRPr="0060548A">
        <w:rPr>
          <w:sz w:val="28"/>
          <w:szCs w:val="28"/>
        </w:rPr>
        <w:t xml:space="preserve"> </w:t>
      </w:r>
      <w:r w:rsidR="00374FA0">
        <w:rPr>
          <w:sz w:val="28"/>
          <w:szCs w:val="28"/>
        </w:rPr>
        <w:t xml:space="preserve"> </w:t>
      </w:r>
      <w:r w:rsidR="0060548A" w:rsidRPr="0060548A">
        <w:rPr>
          <w:sz w:val="28"/>
          <w:szCs w:val="28"/>
        </w:rPr>
        <w:t>№</w:t>
      </w:r>
      <w:r w:rsidR="00374FA0">
        <w:rPr>
          <w:sz w:val="28"/>
          <w:szCs w:val="28"/>
        </w:rPr>
        <w:t xml:space="preserve"> </w:t>
      </w:r>
      <w:r w:rsidR="00BA5AE3">
        <w:rPr>
          <w:sz w:val="28"/>
          <w:szCs w:val="28"/>
        </w:rPr>
        <w:t>2</w:t>
      </w:r>
      <w:r w:rsidR="0060548A" w:rsidRPr="0060548A">
        <w:rPr>
          <w:sz w:val="28"/>
          <w:szCs w:val="28"/>
        </w:rPr>
        <w:t>-3</w:t>
      </w:r>
      <w:r w:rsidR="00BA5AE3">
        <w:rPr>
          <w:sz w:val="28"/>
          <w:szCs w:val="28"/>
        </w:rPr>
        <w:t>5</w:t>
      </w:r>
      <w:r w:rsidR="0060548A" w:rsidRPr="0060548A">
        <w:rPr>
          <w:sz w:val="28"/>
          <w:szCs w:val="28"/>
        </w:rPr>
        <w:t>/202</w:t>
      </w:r>
      <w:r w:rsidR="00BA5AE3">
        <w:rPr>
          <w:sz w:val="28"/>
          <w:szCs w:val="28"/>
        </w:rPr>
        <w:t>3</w:t>
      </w:r>
      <w:r w:rsidR="005F1290">
        <w:rPr>
          <w:sz w:val="28"/>
          <w:szCs w:val="28"/>
        </w:rPr>
        <w:t xml:space="preserve">, </w:t>
      </w:r>
      <w:r w:rsidR="009B4D2E">
        <w:rPr>
          <w:sz w:val="28"/>
          <w:szCs w:val="28"/>
        </w:rPr>
        <w:t xml:space="preserve">листа </w:t>
      </w:r>
      <w:r w:rsidR="00BA5AE3">
        <w:rPr>
          <w:color w:val="000000" w:themeColor="text1" w:themeShade="80"/>
          <w:sz w:val="28"/>
          <w:szCs w:val="28"/>
        </w:rPr>
        <w:t xml:space="preserve">Ніжинського РУП </w:t>
      </w:r>
      <w:proofErr w:type="spellStart"/>
      <w:r w:rsidR="00BA5AE3">
        <w:rPr>
          <w:color w:val="000000" w:themeColor="text1" w:themeShade="80"/>
          <w:sz w:val="28"/>
          <w:szCs w:val="28"/>
        </w:rPr>
        <w:t>ГУНП</w:t>
      </w:r>
      <w:proofErr w:type="spellEnd"/>
      <w:r w:rsidR="00BA5AE3">
        <w:rPr>
          <w:color w:val="000000" w:themeColor="text1" w:themeShade="80"/>
          <w:sz w:val="28"/>
          <w:szCs w:val="28"/>
        </w:rPr>
        <w:t xml:space="preserve"> в Чернігівській області</w:t>
      </w:r>
      <w:r w:rsidR="0007614A">
        <w:rPr>
          <w:color w:val="000000" w:themeColor="text1" w:themeShade="80"/>
          <w:sz w:val="28"/>
          <w:szCs w:val="28"/>
        </w:rPr>
        <w:t xml:space="preserve"> </w:t>
      </w:r>
      <w:r w:rsidR="0007614A">
        <w:rPr>
          <w:sz w:val="28"/>
          <w:szCs w:val="28"/>
        </w:rPr>
        <w:t>від 0</w:t>
      </w:r>
      <w:r w:rsidR="00BA5AE3">
        <w:rPr>
          <w:sz w:val="28"/>
          <w:szCs w:val="28"/>
        </w:rPr>
        <w:t>5</w:t>
      </w:r>
      <w:r w:rsidR="009B4D2E">
        <w:rPr>
          <w:sz w:val="28"/>
          <w:szCs w:val="28"/>
        </w:rPr>
        <w:t>.0</w:t>
      </w:r>
      <w:r w:rsidR="00BA5AE3">
        <w:rPr>
          <w:sz w:val="28"/>
          <w:szCs w:val="28"/>
        </w:rPr>
        <w:t>2</w:t>
      </w:r>
      <w:r w:rsidR="009B4D2E">
        <w:rPr>
          <w:sz w:val="28"/>
          <w:szCs w:val="28"/>
        </w:rPr>
        <w:t>.202</w:t>
      </w:r>
      <w:r w:rsidR="00374FA0">
        <w:rPr>
          <w:sz w:val="28"/>
          <w:szCs w:val="28"/>
        </w:rPr>
        <w:t>5</w:t>
      </w:r>
      <w:r w:rsidR="00EF61FB">
        <w:rPr>
          <w:sz w:val="28"/>
          <w:szCs w:val="28"/>
        </w:rPr>
        <w:t xml:space="preserve"> № </w:t>
      </w:r>
      <w:r w:rsidR="00BA5AE3">
        <w:rPr>
          <w:sz w:val="28"/>
          <w:szCs w:val="28"/>
        </w:rPr>
        <w:t>3</w:t>
      </w:r>
      <w:r w:rsidR="00EF61FB">
        <w:rPr>
          <w:sz w:val="28"/>
          <w:szCs w:val="28"/>
        </w:rPr>
        <w:t>2</w:t>
      </w:r>
      <w:r w:rsidR="009B4D2E">
        <w:rPr>
          <w:sz w:val="28"/>
          <w:szCs w:val="28"/>
        </w:rPr>
        <w:t>1</w:t>
      </w:r>
      <w:r w:rsidR="00BA5AE3">
        <w:rPr>
          <w:sz w:val="28"/>
          <w:szCs w:val="28"/>
        </w:rPr>
        <w:t>7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C15BCB" w:rsidRDefault="009B4D2E" w:rsidP="00C15BCB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Фінансовому управлінню Ніжинської міської ради (Писаренко Л.В.) перерахувати </w:t>
      </w:r>
      <w:r w:rsidR="00BA5AE3" w:rsidRPr="00BA5AE3">
        <w:rPr>
          <w:sz w:val="28"/>
          <w:szCs w:val="28"/>
        </w:rPr>
        <w:t>виконавчому комітету Ніжинської міської ради</w:t>
      </w:r>
      <w:r w:rsidR="00BA5AE3" w:rsidRPr="00BD04C5"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кошти в сумі </w:t>
      </w:r>
      <w:r w:rsidR="007A58FB">
        <w:rPr>
          <w:color w:val="000000" w:themeColor="text1" w:themeShade="80"/>
          <w:sz w:val="28"/>
          <w:szCs w:val="28"/>
        </w:rPr>
        <w:t xml:space="preserve">      </w:t>
      </w:r>
      <w:r w:rsidR="00EF61FB">
        <w:rPr>
          <w:color w:val="000000" w:themeColor="text1" w:themeShade="80"/>
          <w:sz w:val="28"/>
          <w:szCs w:val="28"/>
        </w:rPr>
        <w:t>3</w:t>
      </w:r>
      <w:r w:rsidR="00F37056">
        <w:rPr>
          <w:color w:val="000000" w:themeColor="text1" w:themeShade="80"/>
          <w:sz w:val="28"/>
          <w:szCs w:val="28"/>
        </w:rPr>
        <w:t>9</w:t>
      </w:r>
      <w:r w:rsidRPr="00267FCE">
        <w:rPr>
          <w:color w:val="000000" w:themeColor="text1" w:themeShade="80"/>
          <w:sz w:val="28"/>
          <w:szCs w:val="28"/>
        </w:rPr>
        <w:t xml:space="preserve"> </w:t>
      </w:r>
      <w:r w:rsidR="007A58FB">
        <w:rPr>
          <w:color w:val="000000" w:themeColor="text1" w:themeShade="80"/>
          <w:sz w:val="28"/>
          <w:szCs w:val="28"/>
        </w:rPr>
        <w:t>954</w:t>
      </w:r>
      <w:r w:rsidR="00EF61FB">
        <w:rPr>
          <w:color w:val="000000" w:themeColor="text1" w:themeShade="80"/>
          <w:sz w:val="28"/>
          <w:szCs w:val="28"/>
        </w:rPr>
        <w:t>,</w:t>
      </w:r>
      <w:r w:rsidR="007A58FB">
        <w:rPr>
          <w:color w:val="000000" w:themeColor="text1" w:themeShade="80"/>
          <w:sz w:val="28"/>
          <w:szCs w:val="28"/>
        </w:rPr>
        <w:t>00</w:t>
      </w:r>
      <w:r>
        <w:rPr>
          <w:color w:val="000000" w:themeColor="text1" w:themeShade="80"/>
          <w:sz w:val="28"/>
          <w:szCs w:val="28"/>
        </w:rPr>
        <w:t xml:space="preserve"> 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  <w:r w:rsidRPr="00E02DCA">
        <w:rPr>
          <w:color w:val="000000" w:themeColor="text1" w:themeShade="80"/>
          <w:sz w:val="28"/>
          <w:szCs w:val="28"/>
        </w:rPr>
        <w:t xml:space="preserve"> (КПКВК </w:t>
      </w:r>
      <w:r w:rsidR="007A58FB" w:rsidRPr="00AA0F8D">
        <w:rPr>
          <w:color w:val="000000" w:themeColor="text1" w:themeShade="80"/>
          <w:sz w:val="28"/>
          <w:szCs w:val="28"/>
        </w:rPr>
        <w:t>0</w:t>
      </w:r>
      <w:r w:rsidRPr="00AA0F8D">
        <w:rPr>
          <w:color w:val="000000" w:themeColor="text1" w:themeShade="80"/>
          <w:sz w:val="28"/>
          <w:szCs w:val="28"/>
        </w:rPr>
        <w:t>218110</w:t>
      </w:r>
      <w:r w:rsidRPr="00E02DCA">
        <w:rPr>
          <w:color w:val="000000" w:themeColor="text1" w:themeShade="80"/>
          <w:sz w:val="28"/>
          <w:szCs w:val="28"/>
        </w:rPr>
        <w:t xml:space="preserve">)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C15BCB" w:rsidRPr="00E02DCA">
        <w:rPr>
          <w:color w:val="000000" w:themeColor="text1" w:themeShade="80"/>
          <w:sz w:val="28"/>
          <w:szCs w:val="28"/>
        </w:rPr>
        <w:t xml:space="preserve"> проведення поточних ремонтів та технічного обслуговування захисних споруд цивільного захисту, а саме:</w:t>
      </w:r>
    </w:p>
    <w:p w:rsidR="00C15BCB" w:rsidRDefault="00C15BCB" w:rsidP="00C15BCB">
      <w:pPr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КЕКВ </w:t>
      </w:r>
      <w:r w:rsidR="007A58FB">
        <w:rPr>
          <w:color w:val="000000" w:themeColor="text1" w:themeShade="80"/>
          <w:sz w:val="28"/>
          <w:szCs w:val="28"/>
        </w:rPr>
        <w:t>311</w:t>
      </w:r>
      <w:r w:rsidRPr="00E02DCA">
        <w:rPr>
          <w:color w:val="000000" w:themeColor="text1" w:themeShade="80"/>
          <w:sz w:val="28"/>
          <w:szCs w:val="28"/>
        </w:rPr>
        <w:t xml:space="preserve">0 – </w:t>
      </w:r>
      <w:r w:rsidR="007A58FB">
        <w:rPr>
          <w:color w:val="000000" w:themeColor="text1" w:themeShade="80"/>
          <w:sz w:val="28"/>
          <w:szCs w:val="28"/>
        </w:rPr>
        <w:t xml:space="preserve">придбання  арочного метало детектору </w:t>
      </w:r>
      <w:proofErr w:type="spellStart"/>
      <w:r w:rsidR="007A58FB">
        <w:rPr>
          <w:color w:val="000000" w:themeColor="text1" w:themeShade="80"/>
          <w:sz w:val="28"/>
          <w:szCs w:val="28"/>
          <w:lang w:val="en-US"/>
        </w:rPr>
        <w:t>ZKTeco</w:t>
      </w:r>
      <w:proofErr w:type="spellEnd"/>
      <w:r w:rsidR="007A58FB" w:rsidRPr="007A58FB">
        <w:rPr>
          <w:color w:val="000000" w:themeColor="text1" w:themeShade="80"/>
          <w:sz w:val="28"/>
          <w:szCs w:val="28"/>
          <w:lang w:val="ru-RU"/>
        </w:rPr>
        <w:t xml:space="preserve"> </w:t>
      </w:r>
      <w:r w:rsidR="007A58FB">
        <w:rPr>
          <w:color w:val="000000" w:themeColor="text1" w:themeShade="80"/>
          <w:sz w:val="28"/>
          <w:szCs w:val="28"/>
          <w:lang w:val="en-US"/>
        </w:rPr>
        <w:t>ZK</w:t>
      </w:r>
      <w:r w:rsidR="007A58FB" w:rsidRPr="007A58FB">
        <w:rPr>
          <w:color w:val="000000" w:themeColor="text1" w:themeShade="80"/>
          <w:sz w:val="28"/>
          <w:szCs w:val="28"/>
          <w:lang w:val="ru-RU"/>
        </w:rPr>
        <w:t>-</w:t>
      </w:r>
      <w:r w:rsidR="007A58FB">
        <w:rPr>
          <w:color w:val="000000" w:themeColor="text1" w:themeShade="80"/>
          <w:sz w:val="28"/>
          <w:szCs w:val="28"/>
        </w:rPr>
        <w:t>02180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– на суму</w:t>
      </w:r>
      <w:r>
        <w:rPr>
          <w:color w:val="000000" w:themeColor="text1" w:themeShade="80"/>
          <w:sz w:val="28"/>
          <w:szCs w:val="28"/>
        </w:rPr>
        <w:t xml:space="preserve">   </w:t>
      </w:r>
      <w:r w:rsidR="007A58FB">
        <w:rPr>
          <w:color w:val="000000" w:themeColor="text1" w:themeShade="80"/>
          <w:sz w:val="28"/>
          <w:szCs w:val="28"/>
        </w:rPr>
        <w:t>39</w:t>
      </w:r>
      <w:r w:rsidR="007A58FB" w:rsidRPr="00267FCE">
        <w:rPr>
          <w:color w:val="000000" w:themeColor="text1" w:themeShade="80"/>
          <w:sz w:val="28"/>
          <w:szCs w:val="28"/>
        </w:rPr>
        <w:t xml:space="preserve"> </w:t>
      </w:r>
      <w:r w:rsidR="007A58FB">
        <w:rPr>
          <w:color w:val="000000" w:themeColor="text1" w:themeShade="80"/>
          <w:sz w:val="28"/>
          <w:szCs w:val="28"/>
        </w:rPr>
        <w:t xml:space="preserve">954,00 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</w:p>
    <w:p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374FA0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374FA0">
        <w:rPr>
          <w:color w:val="000000" w:themeColor="text1" w:themeShade="80"/>
          <w:sz w:val="28"/>
          <w:szCs w:val="28"/>
        </w:rPr>
        <w:t>у</w:t>
      </w:r>
      <w:r w:rsidR="00D332EB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 w:rsidR="00374FA0">
        <w:rPr>
          <w:color w:val="000000" w:themeColor="text1" w:themeShade="80"/>
          <w:sz w:val="28"/>
          <w:szCs w:val="28"/>
        </w:rPr>
        <w:t>О</w:t>
      </w:r>
      <w:r w:rsidR="00FC52DE">
        <w:rPr>
          <w:color w:val="000000" w:themeColor="text1" w:themeShade="80"/>
          <w:sz w:val="28"/>
          <w:szCs w:val="28"/>
        </w:rPr>
        <w:t>вчаренку</w:t>
      </w:r>
      <w:r w:rsidR="00374FA0">
        <w:rPr>
          <w:color w:val="000000" w:themeColor="text1" w:themeShade="80"/>
          <w:sz w:val="28"/>
          <w:szCs w:val="28"/>
        </w:rPr>
        <w:t xml:space="preserve"> І.Ю</w:t>
      </w:r>
      <w:r w:rsidR="00096367" w:rsidRPr="00E02DCA">
        <w:rPr>
          <w:color w:val="000000" w:themeColor="text1" w:themeShade="80"/>
          <w:sz w:val="28"/>
          <w:szCs w:val="28"/>
        </w:rPr>
        <w:t xml:space="preserve">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901246" w:rsidRDefault="00901246" w:rsidP="00901246">
      <w:pPr>
        <w:pStyle w:val="a5"/>
        <w:ind w:left="0"/>
        <w:jc w:val="both"/>
        <w:rPr>
          <w:sz w:val="28"/>
          <w:szCs w:val="28"/>
        </w:rPr>
      </w:pPr>
    </w:p>
    <w:p w:rsidR="00A76EAF" w:rsidRDefault="00C73C3F" w:rsidP="00A76EAF">
      <w:pPr>
        <w:spacing w:after="120"/>
        <w:jc w:val="both"/>
        <w:rPr>
          <w:color w:val="000000" w:themeColor="text1" w:themeShade="80"/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Олександр КОДОЛА</w:t>
      </w:r>
    </w:p>
    <w:p w:rsidR="009A7992" w:rsidRPr="00A76EAF" w:rsidRDefault="009A7992" w:rsidP="00A76EAF">
      <w:pPr>
        <w:spacing w:after="120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lastRenderedPageBreak/>
        <w:t>ПОЯСНЮВАЛЬНА ЗАПИСКА</w:t>
      </w:r>
    </w:p>
    <w:p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AA0F8D" w:rsidRDefault="00C73C3F" w:rsidP="00AA0F8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«Про фінансування заходів та робіт з </w:t>
      </w:r>
      <w:r w:rsidR="00AA0F8D">
        <w:rPr>
          <w:b/>
          <w:color w:val="000000" w:themeColor="text1" w:themeShade="80"/>
          <w:sz w:val="28"/>
          <w:szCs w:val="28"/>
        </w:rPr>
        <w:t>підвищення стійкості</w:t>
      </w:r>
    </w:p>
    <w:p w:rsidR="00C73C3F" w:rsidRPr="00E02DCA" w:rsidRDefault="00AA0F8D" w:rsidP="00AA0F8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>територіальної громади</w:t>
      </w:r>
      <w:r w:rsidR="00C73C3F" w:rsidRPr="00E02DCA">
        <w:rPr>
          <w:b/>
          <w:color w:val="000000" w:themeColor="text1" w:themeShade="80"/>
          <w:sz w:val="28"/>
          <w:szCs w:val="28"/>
        </w:rPr>
        <w:t>»</w:t>
      </w:r>
    </w:p>
    <w:p w:rsidR="00C73C3F" w:rsidRPr="00E02DCA" w:rsidRDefault="00C73C3F" w:rsidP="00C73C3F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C73C3F" w:rsidRPr="00E02DCA" w:rsidRDefault="00C73C3F" w:rsidP="00C73C3F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C73C3F" w:rsidRDefault="00C73C3F" w:rsidP="00C73C3F">
      <w:pPr>
        <w:ind w:firstLine="851"/>
        <w:jc w:val="both"/>
        <w:rPr>
          <w:noProof/>
          <w:color w:val="000000" w:themeColor="text1" w:themeShade="80"/>
          <w:sz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</w:t>
      </w:r>
      <w:r w:rsidR="00AC0A5C">
        <w:rPr>
          <w:color w:val="000000" w:themeColor="text1" w:themeShade="80"/>
          <w:sz w:val="28"/>
          <w:szCs w:val="28"/>
        </w:rPr>
        <w:t xml:space="preserve"> підвищення </w:t>
      </w:r>
      <w:proofErr w:type="spellStart"/>
      <w:r w:rsidR="00AC0A5C">
        <w:rPr>
          <w:color w:val="000000" w:themeColor="text1" w:themeShade="80"/>
          <w:sz w:val="28"/>
          <w:szCs w:val="28"/>
        </w:rPr>
        <w:t>безпекових</w:t>
      </w:r>
      <w:proofErr w:type="spellEnd"/>
      <w:r w:rsidR="00AC0A5C">
        <w:rPr>
          <w:color w:val="000000" w:themeColor="text1" w:themeShade="80"/>
          <w:sz w:val="28"/>
          <w:szCs w:val="28"/>
        </w:rPr>
        <w:t xml:space="preserve"> заходів, протидії терористичним загрозам на території адміністративної будівлі Ніжинської міської ради</w:t>
      </w:r>
      <w:r w:rsidRPr="00E02DCA">
        <w:rPr>
          <w:noProof/>
          <w:color w:val="000000" w:themeColor="text1" w:themeShade="80"/>
          <w:sz w:val="28"/>
        </w:rPr>
        <w:t xml:space="preserve">, </w:t>
      </w:r>
      <w:r w:rsidR="00AC0A5C">
        <w:rPr>
          <w:noProof/>
          <w:color w:val="000000" w:themeColor="text1" w:themeShade="80"/>
          <w:sz w:val="28"/>
        </w:rPr>
        <w:t xml:space="preserve"> а також своєчасного виявлення загроз життю та здоров’ю громадян, запобіганню терористичним актам та іншим кримінальним проявам. </w:t>
      </w:r>
    </w:p>
    <w:p w:rsidR="00AC0A5C" w:rsidRPr="00E02DCA" w:rsidRDefault="00AC0A5C" w:rsidP="00C73C3F">
      <w:pPr>
        <w:ind w:firstLine="851"/>
        <w:jc w:val="both"/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E02DCA" w:rsidRDefault="00C73C3F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</w:t>
      </w:r>
      <w:r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</w:t>
      </w:r>
      <w:r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 xml:space="preserve">  ст.</w:t>
      </w:r>
      <w:r w:rsidRPr="00E02DCA">
        <w:rPr>
          <w:color w:val="000000" w:themeColor="text1" w:themeShade="80"/>
          <w:sz w:val="28"/>
          <w:szCs w:val="28"/>
        </w:rPr>
        <w:t>ст. 10,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20,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89,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91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>п.</w:t>
      </w:r>
      <w:r w:rsidR="00AC0A5C" w:rsidRPr="00AC0A5C">
        <w:rPr>
          <w:color w:val="000000" w:themeColor="text1" w:themeShade="80"/>
          <w:sz w:val="28"/>
          <w:szCs w:val="28"/>
        </w:rPr>
        <w:t xml:space="preserve"> </w:t>
      </w:r>
      <w:r w:rsidR="00AC0A5C">
        <w:rPr>
          <w:color w:val="000000" w:themeColor="text1" w:themeShade="80"/>
          <w:sz w:val="28"/>
          <w:szCs w:val="28"/>
        </w:rPr>
        <w:t xml:space="preserve">4 </w:t>
      </w:r>
      <w:r w:rsidR="00AC0A5C" w:rsidRPr="00E02DCA">
        <w:rPr>
          <w:color w:val="000000" w:themeColor="text1" w:themeShade="80"/>
          <w:sz w:val="28"/>
          <w:szCs w:val="28"/>
        </w:rPr>
        <w:t xml:space="preserve">Програми </w:t>
      </w:r>
      <w:r w:rsidR="00AC0A5C">
        <w:rPr>
          <w:color w:val="000000" w:themeColor="text1" w:themeShade="80"/>
          <w:sz w:val="28"/>
          <w:szCs w:val="28"/>
        </w:rPr>
        <w:t>підвищення стійкості територіальних громад до кризових ситуацій, викликаних припиненням надання чи погіршенням якості важливих для</w:t>
      </w:r>
      <w:r w:rsidR="00AC0A5C" w:rsidRPr="00E02DCA">
        <w:rPr>
          <w:color w:val="000000" w:themeColor="text1" w:themeShade="80"/>
          <w:sz w:val="28"/>
          <w:szCs w:val="28"/>
        </w:rPr>
        <w:t xml:space="preserve"> </w:t>
      </w:r>
      <w:r w:rsidR="00AC0A5C">
        <w:rPr>
          <w:color w:val="000000" w:themeColor="text1" w:themeShade="80"/>
          <w:sz w:val="28"/>
          <w:szCs w:val="28"/>
        </w:rPr>
        <w:t xml:space="preserve">їх життєдіяльності послуг або припиненням здійснення життєво важливих функцій </w:t>
      </w:r>
      <w:r w:rsidR="00AC0A5C" w:rsidRPr="00E02DCA">
        <w:rPr>
          <w:color w:val="000000" w:themeColor="text1" w:themeShade="80"/>
          <w:sz w:val="28"/>
          <w:szCs w:val="28"/>
        </w:rPr>
        <w:t xml:space="preserve">Ніжинської </w:t>
      </w:r>
      <w:r w:rsidR="00AC0A5C">
        <w:rPr>
          <w:color w:val="000000" w:themeColor="text1" w:themeShade="80"/>
          <w:sz w:val="28"/>
          <w:szCs w:val="28"/>
        </w:rPr>
        <w:t xml:space="preserve">міської </w:t>
      </w:r>
      <w:r w:rsidR="00AC0A5C" w:rsidRPr="00E02DCA">
        <w:rPr>
          <w:color w:val="000000" w:themeColor="text1" w:themeShade="80"/>
          <w:sz w:val="28"/>
          <w:szCs w:val="28"/>
        </w:rPr>
        <w:t xml:space="preserve">територіальної громади на </w:t>
      </w:r>
      <w:r w:rsidR="00AC0A5C">
        <w:rPr>
          <w:color w:val="000000" w:themeColor="text1" w:themeShade="80"/>
          <w:sz w:val="28"/>
          <w:szCs w:val="28"/>
        </w:rPr>
        <w:t xml:space="preserve">2024 - </w:t>
      </w:r>
      <w:r w:rsidR="00AC0A5C" w:rsidRPr="00E02DCA">
        <w:rPr>
          <w:color w:val="000000" w:themeColor="text1" w:themeShade="80"/>
          <w:sz w:val="28"/>
          <w:szCs w:val="28"/>
        </w:rPr>
        <w:t>202</w:t>
      </w:r>
      <w:r w:rsidR="00AC0A5C">
        <w:rPr>
          <w:color w:val="000000" w:themeColor="text1" w:themeShade="80"/>
          <w:sz w:val="28"/>
          <w:szCs w:val="28"/>
        </w:rPr>
        <w:t>5</w:t>
      </w:r>
      <w:r w:rsidR="00AC0A5C" w:rsidRPr="00E02DCA">
        <w:rPr>
          <w:color w:val="000000" w:themeColor="text1" w:themeShade="80"/>
          <w:sz w:val="28"/>
          <w:szCs w:val="28"/>
        </w:rPr>
        <w:t xml:space="preserve"> р</w:t>
      </w:r>
      <w:r w:rsidR="00AC0A5C">
        <w:rPr>
          <w:color w:val="000000" w:themeColor="text1" w:themeShade="80"/>
          <w:sz w:val="28"/>
          <w:szCs w:val="28"/>
        </w:rPr>
        <w:t>о</w:t>
      </w:r>
      <w:r w:rsidR="00AC0A5C" w:rsidRPr="00E02DCA">
        <w:rPr>
          <w:color w:val="000000" w:themeColor="text1" w:themeShade="80"/>
          <w:sz w:val="28"/>
          <w:szCs w:val="28"/>
        </w:rPr>
        <w:t>к</w:t>
      </w:r>
      <w:r w:rsidR="00AC0A5C">
        <w:rPr>
          <w:color w:val="000000" w:themeColor="text1" w:themeShade="80"/>
          <w:sz w:val="28"/>
          <w:szCs w:val="28"/>
        </w:rPr>
        <w:t>и</w:t>
      </w:r>
      <w:r w:rsidR="00AC0A5C" w:rsidRPr="00E02DCA">
        <w:rPr>
          <w:color w:val="000000" w:themeColor="text1" w:themeShade="80"/>
          <w:sz w:val="28"/>
          <w:szCs w:val="28"/>
        </w:rPr>
        <w:t xml:space="preserve">, затвердженої рішенням Ніжинської міської ради </w:t>
      </w:r>
      <w:r w:rsidR="00AC0A5C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AC0A5C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AC0A5C" w:rsidRPr="0060548A">
        <w:rPr>
          <w:sz w:val="28"/>
          <w:szCs w:val="28"/>
        </w:rPr>
        <w:t>0</w:t>
      </w:r>
      <w:r w:rsidR="00AC0A5C">
        <w:rPr>
          <w:sz w:val="28"/>
          <w:szCs w:val="28"/>
        </w:rPr>
        <w:t>8</w:t>
      </w:r>
      <w:r w:rsidR="00AC0A5C" w:rsidRPr="0060548A">
        <w:rPr>
          <w:sz w:val="28"/>
          <w:szCs w:val="28"/>
        </w:rPr>
        <w:t>.12.202</w:t>
      </w:r>
      <w:r w:rsidR="00AC0A5C">
        <w:rPr>
          <w:sz w:val="28"/>
          <w:szCs w:val="28"/>
        </w:rPr>
        <w:t>3</w:t>
      </w:r>
      <w:r w:rsidR="00AC0A5C" w:rsidRPr="0060548A">
        <w:rPr>
          <w:sz w:val="28"/>
          <w:szCs w:val="28"/>
        </w:rPr>
        <w:t xml:space="preserve"> </w:t>
      </w:r>
      <w:r w:rsidR="00AC0A5C">
        <w:rPr>
          <w:sz w:val="28"/>
          <w:szCs w:val="28"/>
        </w:rPr>
        <w:t xml:space="preserve"> </w:t>
      </w:r>
      <w:r w:rsidR="00AC0A5C" w:rsidRPr="0060548A">
        <w:rPr>
          <w:sz w:val="28"/>
          <w:szCs w:val="28"/>
        </w:rPr>
        <w:t>№</w:t>
      </w:r>
      <w:r w:rsidR="00AC0A5C">
        <w:rPr>
          <w:sz w:val="28"/>
          <w:szCs w:val="28"/>
        </w:rPr>
        <w:t xml:space="preserve"> 2</w:t>
      </w:r>
      <w:r w:rsidR="00AC0A5C" w:rsidRPr="0060548A">
        <w:rPr>
          <w:sz w:val="28"/>
          <w:szCs w:val="28"/>
        </w:rPr>
        <w:t>-3</w:t>
      </w:r>
      <w:r w:rsidR="00AC0A5C">
        <w:rPr>
          <w:sz w:val="28"/>
          <w:szCs w:val="28"/>
        </w:rPr>
        <w:t>5</w:t>
      </w:r>
      <w:r w:rsidR="00AC0A5C" w:rsidRPr="0060548A">
        <w:rPr>
          <w:sz w:val="28"/>
          <w:szCs w:val="28"/>
        </w:rPr>
        <w:t>/202</w:t>
      </w:r>
      <w:r w:rsidR="00AC0A5C">
        <w:rPr>
          <w:sz w:val="28"/>
          <w:szCs w:val="28"/>
        </w:rPr>
        <w:t>3</w:t>
      </w:r>
      <w:r w:rsidR="009A7992"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650F0B">
        <w:rPr>
          <w:color w:val="000000" w:themeColor="text1" w:themeShade="80"/>
          <w:sz w:val="28"/>
          <w:szCs w:val="28"/>
        </w:rPr>
        <w:t>5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</w:t>
      </w:r>
      <w:r w:rsidR="00650F0B">
        <w:rPr>
          <w:color w:val="000000" w:themeColor="text1" w:themeShade="80"/>
          <w:sz w:val="28"/>
          <w:szCs w:val="28"/>
        </w:rPr>
        <w:t>цев</w:t>
      </w:r>
      <w:r w:rsidR="009A7992" w:rsidRPr="00E02DCA">
        <w:rPr>
          <w:color w:val="000000" w:themeColor="text1" w:themeShade="80"/>
          <w:sz w:val="28"/>
          <w:szCs w:val="28"/>
        </w:rPr>
        <w:t>ого бюджету</w:t>
      </w:r>
      <w:r w:rsidR="00901246">
        <w:rPr>
          <w:color w:val="000000" w:themeColor="text1" w:themeShade="80"/>
          <w:sz w:val="28"/>
          <w:szCs w:val="28"/>
        </w:rPr>
        <w:t xml:space="preserve"> у сумі </w:t>
      </w:r>
      <w:r w:rsidR="003B1323">
        <w:rPr>
          <w:color w:val="000000" w:themeColor="text1" w:themeShade="80"/>
          <w:sz w:val="28"/>
          <w:szCs w:val="28"/>
        </w:rPr>
        <w:t>39</w:t>
      </w:r>
      <w:r w:rsidR="003B1323" w:rsidRPr="00267FCE">
        <w:rPr>
          <w:color w:val="000000" w:themeColor="text1" w:themeShade="80"/>
          <w:sz w:val="28"/>
          <w:szCs w:val="28"/>
        </w:rPr>
        <w:t xml:space="preserve"> </w:t>
      </w:r>
      <w:r w:rsidR="003B1323">
        <w:rPr>
          <w:color w:val="000000" w:themeColor="text1" w:themeShade="80"/>
          <w:sz w:val="28"/>
          <w:szCs w:val="28"/>
        </w:rPr>
        <w:t xml:space="preserve">954,00  </w:t>
      </w:r>
      <w:r w:rsidR="007D3C9E">
        <w:rPr>
          <w:color w:val="000000" w:themeColor="text1" w:themeShade="80"/>
          <w:sz w:val="28"/>
          <w:szCs w:val="28"/>
        </w:rPr>
        <w:t>грн.</w:t>
      </w:r>
    </w:p>
    <w:p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533C94" w:rsidRPr="00E02DCA" w:rsidRDefault="00202A05" w:rsidP="00533C94">
      <w:pPr>
        <w:ind w:firstLine="708"/>
        <w:jc w:val="both"/>
        <w:rPr>
          <w:color w:val="000000" w:themeColor="text1" w:themeShade="80"/>
          <w:sz w:val="28"/>
          <w:szCs w:val="28"/>
        </w:rPr>
      </w:pPr>
      <w:r>
        <w:rPr>
          <w:noProof/>
          <w:color w:val="000000" w:themeColor="text1" w:themeShade="80"/>
          <w:sz w:val="28"/>
        </w:rPr>
        <w:t>Арочний</w:t>
      </w:r>
      <w:r w:rsidR="003B1323">
        <w:rPr>
          <w:noProof/>
          <w:color w:val="000000" w:themeColor="text1" w:themeShade="80"/>
          <w:sz w:val="28"/>
        </w:rPr>
        <w:t xml:space="preserve"> металодетектор</w:t>
      </w:r>
      <w:r>
        <w:rPr>
          <w:noProof/>
          <w:color w:val="000000" w:themeColor="text1" w:themeShade="80"/>
          <w:sz w:val="28"/>
        </w:rPr>
        <w:t xml:space="preserve"> </w:t>
      </w:r>
      <w:r w:rsidRPr="00202A05">
        <w:rPr>
          <w:noProof/>
          <w:color w:val="000000" w:themeColor="text1" w:themeShade="80"/>
          <w:sz w:val="28"/>
          <w:szCs w:val="28"/>
        </w:rPr>
        <w:t>-</w:t>
      </w:r>
      <w:r w:rsidR="003B1323" w:rsidRPr="00202A05">
        <w:rPr>
          <w:noProof/>
          <w:color w:val="000000" w:themeColor="text1" w:themeShade="80"/>
          <w:sz w:val="28"/>
          <w:szCs w:val="28"/>
        </w:rPr>
        <w:t xml:space="preserve"> </w:t>
      </w:r>
      <w:r w:rsidR="003B1323" w:rsidRPr="00202A05">
        <w:rPr>
          <w:color w:val="313647"/>
          <w:sz w:val="28"/>
          <w:szCs w:val="28"/>
        </w:rPr>
        <w:t xml:space="preserve"> це обладнання, яке є складовим цілої системи контролю та управління доступом. За допомогою арочного </w:t>
      </w:r>
      <w:proofErr w:type="spellStart"/>
      <w:r w:rsidR="003B1323" w:rsidRPr="00202A05">
        <w:rPr>
          <w:color w:val="313647"/>
          <w:sz w:val="28"/>
          <w:szCs w:val="28"/>
        </w:rPr>
        <w:t>металодетектора</w:t>
      </w:r>
      <w:proofErr w:type="spellEnd"/>
      <w:r w:rsidR="003B1323" w:rsidRPr="00202A05">
        <w:rPr>
          <w:color w:val="313647"/>
          <w:sz w:val="28"/>
          <w:szCs w:val="28"/>
        </w:rPr>
        <w:t xml:space="preserve"> можна визначити наявність заборонених матеріалів і речей у людини, а також допомагає визначити наявність не тільки заборонених матеріалів (наприклад, сталеві вироби, сплави і так далі), але також </w:t>
      </w:r>
      <w:proofErr w:type="spellStart"/>
      <w:r w:rsidR="003B1323" w:rsidRPr="00202A05">
        <w:rPr>
          <w:color w:val="313647"/>
          <w:sz w:val="28"/>
          <w:szCs w:val="28"/>
        </w:rPr>
        <w:t>металодетектор</w:t>
      </w:r>
      <w:proofErr w:type="spellEnd"/>
      <w:r w:rsidR="003B1323" w:rsidRPr="00202A05">
        <w:rPr>
          <w:color w:val="313647"/>
          <w:sz w:val="28"/>
          <w:szCs w:val="28"/>
        </w:rPr>
        <w:t xml:space="preserve"> чітко визначає наявність вогнепальної та холодної зброї</w:t>
      </w:r>
      <w:r>
        <w:rPr>
          <w:rFonts w:ascii="Arial" w:hAnsi="Arial" w:cs="Arial"/>
          <w:color w:val="313647"/>
        </w:rPr>
        <w:t xml:space="preserve">, що </w:t>
      </w:r>
      <w:r>
        <w:rPr>
          <w:noProof/>
          <w:color w:val="000000" w:themeColor="text1" w:themeShade="80"/>
          <w:sz w:val="28"/>
        </w:rPr>
        <w:t>надасть можливисть упередити загрози життю та здоров’ю громадян.</w:t>
      </w:r>
    </w:p>
    <w:p w:rsidR="00202A05" w:rsidRDefault="00202A05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EE7C76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>ачальник</w:t>
      </w:r>
      <w:r w:rsidR="00F37056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 xml:space="preserve"> відділу </w:t>
      </w:r>
    </w:p>
    <w:p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A76EAF">
          <w:pgSz w:w="11906" w:h="16838" w:code="9"/>
          <w:pgMar w:top="709" w:right="567" w:bottom="709" w:left="1701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</w:t>
      </w:r>
      <w:r w:rsidR="00EE7C76">
        <w:rPr>
          <w:color w:val="000000" w:themeColor="text1" w:themeShade="80"/>
          <w:sz w:val="28"/>
          <w:szCs w:val="28"/>
        </w:rPr>
        <w:t>Ігор ОВЧАРЕНКО</w:t>
      </w:r>
      <w:r w:rsidR="007746FE">
        <w:rPr>
          <w:color w:val="000000" w:themeColor="text1" w:themeShade="80"/>
          <w:sz w:val="28"/>
          <w:szCs w:val="28"/>
        </w:rPr>
        <w:t xml:space="preserve">  </w:t>
      </w:r>
    </w:p>
    <w:p w:rsidR="00C848C9" w:rsidRPr="00254D83" w:rsidRDefault="00C848C9" w:rsidP="00573D85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64760"/>
    <w:rsid w:val="000144E4"/>
    <w:rsid w:val="00020F80"/>
    <w:rsid w:val="000227D5"/>
    <w:rsid w:val="00026D1B"/>
    <w:rsid w:val="00033C4C"/>
    <w:rsid w:val="00042E83"/>
    <w:rsid w:val="0005515C"/>
    <w:rsid w:val="000554FD"/>
    <w:rsid w:val="0007065B"/>
    <w:rsid w:val="0007614A"/>
    <w:rsid w:val="00085C9E"/>
    <w:rsid w:val="00096367"/>
    <w:rsid w:val="000A2F66"/>
    <w:rsid w:val="000A66C9"/>
    <w:rsid w:val="000A7771"/>
    <w:rsid w:val="00104885"/>
    <w:rsid w:val="001053E7"/>
    <w:rsid w:val="00110711"/>
    <w:rsid w:val="0011612E"/>
    <w:rsid w:val="00120B82"/>
    <w:rsid w:val="001358A1"/>
    <w:rsid w:val="001453DC"/>
    <w:rsid w:val="00151A05"/>
    <w:rsid w:val="001B015C"/>
    <w:rsid w:val="001C7CF2"/>
    <w:rsid w:val="001D08D1"/>
    <w:rsid w:val="001E20D4"/>
    <w:rsid w:val="001E638C"/>
    <w:rsid w:val="001E78B7"/>
    <w:rsid w:val="00202A05"/>
    <w:rsid w:val="002135B0"/>
    <w:rsid w:val="00247233"/>
    <w:rsid w:val="00254D83"/>
    <w:rsid w:val="00255B95"/>
    <w:rsid w:val="002625E4"/>
    <w:rsid w:val="00264760"/>
    <w:rsid w:val="00267723"/>
    <w:rsid w:val="00267C6F"/>
    <w:rsid w:val="00267FCE"/>
    <w:rsid w:val="00270029"/>
    <w:rsid w:val="00271289"/>
    <w:rsid w:val="002728DC"/>
    <w:rsid w:val="002759A7"/>
    <w:rsid w:val="002B6799"/>
    <w:rsid w:val="002D3B1A"/>
    <w:rsid w:val="002E70B4"/>
    <w:rsid w:val="002F53E4"/>
    <w:rsid w:val="003060D2"/>
    <w:rsid w:val="00307704"/>
    <w:rsid w:val="00336DCE"/>
    <w:rsid w:val="0034247F"/>
    <w:rsid w:val="00350094"/>
    <w:rsid w:val="00363E5F"/>
    <w:rsid w:val="00366DC1"/>
    <w:rsid w:val="00374FA0"/>
    <w:rsid w:val="00383325"/>
    <w:rsid w:val="003B1323"/>
    <w:rsid w:val="003B3184"/>
    <w:rsid w:val="003B4A70"/>
    <w:rsid w:val="003C5A79"/>
    <w:rsid w:val="003D78F3"/>
    <w:rsid w:val="004050D0"/>
    <w:rsid w:val="00407568"/>
    <w:rsid w:val="00411280"/>
    <w:rsid w:val="00422F4B"/>
    <w:rsid w:val="0044281F"/>
    <w:rsid w:val="00445F50"/>
    <w:rsid w:val="004623E8"/>
    <w:rsid w:val="004907B8"/>
    <w:rsid w:val="00491B54"/>
    <w:rsid w:val="004A7780"/>
    <w:rsid w:val="004C26F5"/>
    <w:rsid w:val="004D42A1"/>
    <w:rsid w:val="00515EE2"/>
    <w:rsid w:val="005160A4"/>
    <w:rsid w:val="00520591"/>
    <w:rsid w:val="00522189"/>
    <w:rsid w:val="00533C94"/>
    <w:rsid w:val="0055060B"/>
    <w:rsid w:val="00550B85"/>
    <w:rsid w:val="005640CD"/>
    <w:rsid w:val="00573D85"/>
    <w:rsid w:val="0057451F"/>
    <w:rsid w:val="0057741F"/>
    <w:rsid w:val="00583F4F"/>
    <w:rsid w:val="005A3DD1"/>
    <w:rsid w:val="005A4F1B"/>
    <w:rsid w:val="005B62FB"/>
    <w:rsid w:val="005C2F66"/>
    <w:rsid w:val="005C5326"/>
    <w:rsid w:val="005E164A"/>
    <w:rsid w:val="005E1AA4"/>
    <w:rsid w:val="005F01B0"/>
    <w:rsid w:val="005F1290"/>
    <w:rsid w:val="00604223"/>
    <w:rsid w:val="0060548A"/>
    <w:rsid w:val="00650F0B"/>
    <w:rsid w:val="006822B4"/>
    <w:rsid w:val="0068715E"/>
    <w:rsid w:val="00692A7D"/>
    <w:rsid w:val="006A71D0"/>
    <w:rsid w:val="006D5C56"/>
    <w:rsid w:val="006E2091"/>
    <w:rsid w:val="007127D8"/>
    <w:rsid w:val="00714B4C"/>
    <w:rsid w:val="007205A4"/>
    <w:rsid w:val="00730D2B"/>
    <w:rsid w:val="007449B8"/>
    <w:rsid w:val="00763B2B"/>
    <w:rsid w:val="00766216"/>
    <w:rsid w:val="00771095"/>
    <w:rsid w:val="007714AC"/>
    <w:rsid w:val="007727E2"/>
    <w:rsid w:val="007746FE"/>
    <w:rsid w:val="007A3979"/>
    <w:rsid w:val="007A58FB"/>
    <w:rsid w:val="007D3C9E"/>
    <w:rsid w:val="00835A17"/>
    <w:rsid w:val="00854B9A"/>
    <w:rsid w:val="0088019F"/>
    <w:rsid w:val="0088162B"/>
    <w:rsid w:val="00883E5D"/>
    <w:rsid w:val="00886BE0"/>
    <w:rsid w:val="008A509F"/>
    <w:rsid w:val="008A6B62"/>
    <w:rsid w:val="008C4878"/>
    <w:rsid w:val="008C56C5"/>
    <w:rsid w:val="008D58D2"/>
    <w:rsid w:val="008E1241"/>
    <w:rsid w:val="00901246"/>
    <w:rsid w:val="00914806"/>
    <w:rsid w:val="00922D55"/>
    <w:rsid w:val="00952C44"/>
    <w:rsid w:val="00970295"/>
    <w:rsid w:val="009A12B9"/>
    <w:rsid w:val="009A7338"/>
    <w:rsid w:val="009A7992"/>
    <w:rsid w:val="009B33A6"/>
    <w:rsid w:val="009B4D2E"/>
    <w:rsid w:val="009D6DCD"/>
    <w:rsid w:val="009E3065"/>
    <w:rsid w:val="009F1A50"/>
    <w:rsid w:val="009F35A0"/>
    <w:rsid w:val="009F4CD9"/>
    <w:rsid w:val="009F793F"/>
    <w:rsid w:val="00A01A0D"/>
    <w:rsid w:val="00A10E8A"/>
    <w:rsid w:val="00A301FD"/>
    <w:rsid w:val="00A34442"/>
    <w:rsid w:val="00A46EE7"/>
    <w:rsid w:val="00A53A02"/>
    <w:rsid w:val="00A53F59"/>
    <w:rsid w:val="00A611EE"/>
    <w:rsid w:val="00A72574"/>
    <w:rsid w:val="00A76EAF"/>
    <w:rsid w:val="00A900D7"/>
    <w:rsid w:val="00AA0F8D"/>
    <w:rsid w:val="00AA190C"/>
    <w:rsid w:val="00AA5AD9"/>
    <w:rsid w:val="00AC0A5C"/>
    <w:rsid w:val="00AC1C4D"/>
    <w:rsid w:val="00AF3494"/>
    <w:rsid w:val="00B11B28"/>
    <w:rsid w:val="00B26597"/>
    <w:rsid w:val="00B402D6"/>
    <w:rsid w:val="00B706F9"/>
    <w:rsid w:val="00B711EC"/>
    <w:rsid w:val="00B719E5"/>
    <w:rsid w:val="00B800F5"/>
    <w:rsid w:val="00B83609"/>
    <w:rsid w:val="00BA3FE0"/>
    <w:rsid w:val="00BA5AE3"/>
    <w:rsid w:val="00BB515E"/>
    <w:rsid w:val="00BC3B38"/>
    <w:rsid w:val="00BD20DB"/>
    <w:rsid w:val="00BF34D5"/>
    <w:rsid w:val="00C03907"/>
    <w:rsid w:val="00C135CA"/>
    <w:rsid w:val="00C15BCB"/>
    <w:rsid w:val="00C160D4"/>
    <w:rsid w:val="00C254EF"/>
    <w:rsid w:val="00C33462"/>
    <w:rsid w:val="00C50115"/>
    <w:rsid w:val="00C73C3F"/>
    <w:rsid w:val="00C848C9"/>
    <w:rsid w:val="00C8684E"/>
    <w:rsid w:val="00CB2740"/>
    <w:rsid w:val="00CC0D65"/>
    <w:rsid w:val="00CD3B78"/>
    <w:rsid w:val="00D332EB"/>
    <w:rsid w:val="00D35356"/>
    <w:rsid w:val="00D35B7C"/>
    <w:rsid w:val="00D36F30"/>
    <w:rsid w:val="00D45512"/>
    <w:rsid w:val="00D5538A"/>
    <w:rsid w:val="00D5711E"/>
    <w:rsid w:val="00D6133A"/>
    <w:rsid w:val="00D71FA6"/>
    <w:rsid w:val="00D749F9"/>
    <w:rsid w:val="00D85BDA"/>
    <w:rsid w:val="00DA6630"/>
    <w:rsid w:val="00DB4472"/>
    <w:rsid w:val="00DC4066"/>
    <w:rsid w:val="00DE544F"/>
    <w:rsid w:val="00E02DCA"/>
    <w:rsid w:val="00E0671B"/>
    <w:rsid w:val="00E161C0"/>
    <w:rsid w:val="00E44A31"/>
    <w:rsid w:val="00E63D3E"/>
    <w:rsid w:val="00E64461"/>
    <w:rsid w:val="00E848F3"/>
    <w:rsid w:val="00E92F04"/>
    <w:rsid w:val="00EA0C8D"/>
    <w:rsid w:val="00EB468D"/>
    <w:rsid w:val="00EC21F5"/>
    <w:rsid w:val="00EC49FE"/>
    <w:rsid w:val="00ED040D"/>
    <w:rsid w:val="00ED47BD"/>
    <w:rsid w:val="00EE1B98"/>
    <w:rsid w:val="00EE6A51"/>
    <w:rsid w:val="00EE7C76"/>
    <w:rsid w:val="00EF61FB"/>
    <w:rsid w:val="00F1612A"/>
    <w:rsid w:val="00F22FF6"/>
    <w:rsid w:val="00F24635"/>
    <w:rsid w:val="00F27461"/>
    <w:rsid w:val="00F274FD"/>
    <w:rsid w:val="00F37056"/>
    <w:rsid w:val="00F40DD9"/>
    <w:rsid w:val="00F5326F"/>
    <w:rsid w:val="00F53CBB"/>
    <w:rsid w:val="00F76621"/>
    <w:rsid w:val="00F85D07"/>
    <w:rsid w:val="00F874E7"/>
    <w:rsid w:val="00F96203"/>
    <w:rsid w:val="00FA3BBA"/>
    <w:rsid w:val="00FA53DE"/>
    <w:rsid w:val="00FB15D1"/>
    <w:rsid w:val="00FC2CBE"/>
    <w:rsid w:val="00FC52D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3B13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7C79E-7275-4A23-8CE2-018A807E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3</cp:revision>
  <cp:lastPrinted>2025-03-25T07:49:00Z</cp:lastPrinted>
  <dcterms:created xsi:type="dcterms:W3CDTF">2025-04-01T08:48:00Z</dcterms:created>
  <dcterms:modified xsi:type="dcterms:W3CDTF">2025-04-01T08:48:00Z</dcterms:modified>
</cp:coreProperties>
</file>