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69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C61E69" w:rsidRPr="00456E37" w:rsidTr="0025645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C61E69" w:rsidRPr="00456E37" w:rsidRDefault="00C61E69" w:rsidP="0025645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C61E69" w:rsidRPr="00456E37" w:rsidRDefault="00C61E69" w:rsidP="00256450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</w:tc>
            </w:tr>
          </w:tbl>
          <w:p w:rsidR="00C61E69" w:rsidRPr="00456E37" w:rsidRDefault="00C61E69" w:rsidP="00C61E69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07.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C61E69" w:rsidRPr="00BD066E" w:rsidRDefault="00C61E69" w:rsidP="00C61E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</w:t>
            </w:r>
            <w:r w:rsidRPr="00BD066E">
              <w:rPr>
                <w:b/>
                <w:sz w:val="28"/>
                <w:szCs w:val="28"/>
                <w:u w:val="single"/>
              </w:rPr>
              <w:t xml:space="preserve">програма </w:t>
            </w:r>
            <w:r w:rsidRPr="00BD066E">
              <w:rPr>
                <w:b/>
                <w:sz w:val="28"/>
                <w:szCs w:val="28"/>
                <w:u w:val="single"/>
                <w:lang w:eastAsia="uk-UA"/>
              </w:rPr>
              <w:t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життєво важливих функцій</w:t>
            </w:r>
            <w:r w:rsidRPr="00BD066E">
              <w:rPr>
                <w:b/>
                <w:sz w:val="28"/>
                <w:szCs w:val="28"/>
                <w:u w:val="single"/>
              </w:rPr>
              <w:t xml:space="preserve"> Ніжинської міської територіальної громади на 2024 - 2025 роки</w:t>
            </w:r>
          </w:p>
          <w:p w:rsidR="00C61E69" w:rsidRPr="005D5177" w:rsidRDefault="00C61E69" w:rsidP="00C61E6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Pr="001F1F16">
              <w:rPr>
                <w:sz w:val="28"/>
                <w:szCs w:val="28"/>
                <w:u w:val="single"/>
              </w:rPr>
              <w:t>08.12.2023 №2-3</w:t>
            </w:r>
            <w:r>
              <w:rPr>
                <w:sz w:val="28"/>
                <w:szCs w:val="28"/>
                <w:u w:val="single"/>
              </w:rPr>
              <w:t>5</w:t>
            </w:r>
            <w:r w:rsidRPr="001F1F16">
              <w:rPr>
                <w:sz w:val="28"/>
                <w:szCs w:val="28"/>
                <w:u w:val="single"/>
              </w:rPr>
              <w:t>/2023</w:t>
            </w:r>
            <w:r>
              <w:rPr>
                <w:sz w:val="28"/>
                <w:szCs w:val="28"/>
                <w:u w:val="single"/>
              </w:rPr>
              <w:t xml:space="preserve"> зі змінами, внесеними рішеннями Ніжинської міської ради від 11.03.2025 №9-45/2025 та від 24.04.2025 №5-46/2025 </w:t>
            </w:r>
          </w:p>
          <w:p w:rsidR="00C61E69" w:rsidRPr="00456E37" w:rsidRDefault="00C61E69" w:rsidP="00C61E69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C61E69" w:rsidRPr="00456E37" w:rsidTr="00256450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C61E69" w:rsidRPr="00456E37" w:rsidRDefault="00C61E69" w:rsidP="00256450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C61E69" w:rsidRPr="00456E37" w:rsidRDefault="00C61E69" w:rsidP="0025645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C61E69" w:rsidRPr="00456E37" w:rsidRDefault="00C61E69" w:rsidP="00256450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 xml:space="preserve">Заходи із </w:t>
                  </w:r>
                  <w:r>
                    <w:rPr>
                      <w:snapToGrid w:val="0"/>
                      <w:sz w:val="28"/>
                      <w:szCs w:val="28"/>
                      <w:u w:val="single"/>
                    </w:rPr>
                    <w:t>підвищення стійкості територіальної громади</w:t>
                  </w:r>
                </w:p>
              </w:tc>
            </w:tr>
            <w:tr w:rsidR="00C61E69" w:rsidRPr="00456E37" w:rsidTr="00256450">
              <w:trPr>
                <w:cantSplit/>
                <w:trHeight w:val="293"/>
              </w:trPr>
              <w:tc>
                <w:tcPr>
                  <w:tcW w:w="739" w:type="dxa"/>
                </w:tcPr>
                <w:p w:rsidR="00C61E69" w:rsidRPr="00456E37" w:rsidRDefault="00C61E69" w:rsidP="0025645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C61E69" w:rsidRPr="00456E37" w:rsidRDefault="00C61E69" w:rsidP="00256450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C61E69" w:rsidRPr="00456E37" w:rsidRDefault="00C61E69" w:rsidP="00C61E69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C61E69" w:rsidRPr="00456E37" w:rsidTr="00256450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C61E69" w:rsidRPr="00456E37" w:rsidTr="00256450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E69" w:rsidRPr="00456E37" w:rsidRDefault="00C61E69" w:rsidP="00256450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C61E69" w:rsidRPr="00456E37" w:rsidTr="00256450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39954,00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39954,00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AD2EFD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-60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 0</w:t>
                  </w:r>
                  <w:r>
                    <w:rPr>
                      <w:snapToGrid w:val="0"/>
                      <w:sz w:val="20"/>
                      <w:szCs w:val="20"/>
                    </w:rPr>
                    <w:t>46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AD2EFD" w:rsidRDefault="00C61E69" w:rsidP="00256450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-5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-10 046,00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E69" w:rsidRPr="00456E37" w:rsidRDefault="00C61E69" w:rsidP="00256450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Залишок плану </w:t>
                  </w:r>
                </w:p>
              </w:tc>
            </w:tr>
          </w:tbl>
          <w:p w:rsidR="00C61E69" w:rsidRPr="00456E37" w:rsidRDefault="00C61E69" w:rsidP="00C61E69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C61E69" w:rsidRPr="00456E37" w:rsidTr="00256450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047D8C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Планові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Фактичні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C61E69" w:rsidRPr="00456E37" w:rsidTr="00256450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</w:pPr>
                </w:p>
              </w:tc>
            </w:tr>
            <w:tr w:rsidR="00C61E69" w:rsidRPr="00456E37" w:rsidTr="00256450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BD066E" w:rsidRDefault="00C61E69" w:rsidP="00256450">
                  <w:pPr>
                    <w:jc w:val="center"/>
                    <w:rPr>
                      <w:sz w:val="20"/>
                      <w:szCs w:val="20"/>
                    </w:rPr>
                  </w:pPr>
                  <w:r w:rsidRPr="00BD066E">
                    <w:rPr>
                      <w:sz w:val="22"/>
                      <w:szCs w:val="22"/>
                    </w:rPr>
                    <w:t>Проведення робіт з впровадження інтелектуальних систем відео спостереження та інтегрованих систем безпеки на об’єктах критичної інфраструктури</w:t>
                  </w:r>
                  <w:r w:rsidRPr="00BD066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F648DD" w:rsidRDefault="00C61E69" w:rsidP="00256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39954,0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 на ІІІ квартал 2025 року</w:t>
                  </w:r>
                </w:p>
              </w:tc>
            </w:tr>
            <w:tr w:rsidR="00C61E69" w:rsidRPr="00456E37" w:rsidTr="00256450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39954,0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C61E69" w:rsidRPr="000C43AB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0C43AB">
              <w:rPr>
                <w:sz w:val="28"/>
                <w:szCs w:val="28"/>
              </w:rPr>
              <w:t>ступник міського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C61E69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>
              <w:rPr>
                <w:sz w:val="28"/>
                <w:szCs w:val="28"/>
              </w:rPr>
              <w:t>Сергій СМАГА</w:t>
            </w:r>
          </w:p>
          <w:p w:rsidR="00C61E69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C61E69" w:rsidRPr="000C43AB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                                        ______________________________    Олена ЮРЧЕНКО</w:t>
            </w:r>
          </w:p>
          <w:p w:rsidR="00651BC1" w:rsidRPr="00456E37" w:rsidRDefault="00C61E69" w:rsidP="00C61E6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E347E1">
        <w:trPr>
          <w:trHeight w:val="11040"/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AD" w:rsidRDefault="007B12AD" w:rsidP="00C61E69">
      <w:r>
        <w:separator/>
      </w:r>
    </w:p>
  </w:endnote>
  <w:endnote w:type="continuationSeparator" w:id="0">
    <w:p w:rsidR="007B12AD" w:rsidRDefault="007B12AD" w:rsidP="00C6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AD" w:rsidRDefault="007B12AD" w:rsidP="00C61E69">
      <w:r>
        <w:separator/>
      </w:r>
    </w:p>
  </w:footnote>
  <w:footnote w:type="continuationSeparator" w:id="0">
    <w:p w:rsidR="007B12AD" w:rsidRDefault="007B12AD" w:rsidP="00C61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86"/>
    <w:rsid w:val="00012814"/>
    <w:rsid w:val="00046609"/>
    <w:rsid w:val="00047D8C"/>
    <w:rsid w:val="00066DFF"/>
    <w:rsid w:val="0009371B"/>
    <w:rsid w:val="000C43AB"/>
    <w:rsid w:val="000F1A16"/>
    <w:rsid w:val="000F3685"/>
    <w:rsid w:val="00100310"/>
    <w:rsid w:val="00157C41"/>
    <w:rsid w:val="0016250B"/>
    <w:rsid w:val="00165991"/>
    <w:rsid w:val="00172825"/>
    <w:rsid w:val="002B178B"/>
    <w:rsid w:val="002C46BA"/>
    <w:rsid w:val="002E21C6"/>
    <w:rsid w:val="0031353C"/>
    <w:rsid w:val="00367047"/>
    <w:rsid w:val="00396301"/>
    <w:rsid w:val="00396CB4"/>
    <w:rsid w:val="003C1AAC"/>
    <w:rsid w:val="004324FE"/>
    <w:rsid w:val="004374E5"/>
    <w:rsid w:val="00456E37"/>
    <w:rsid w:val="00470265"/>
    <w:rsid w:val="00490D86"/>
    <w:rsid w:val="00497770"/>
    <w:rsid w:val="004D44C2"/>
    <w:rsid w:val="004E76DC"/>
    <w:rsid w:val="00500BD0"/>
    <w:rsid w:val="005174FF"/>
    <w:rsid w:val="00532CB3"/>
    <w:rsid w:val="00541EBE"/>
    <w:rsid w:val="00586D94"/>
    <w:rsid w:val="005A6287"/>
    <w:rsid w:val="005A62C3"/>
    <w:rsid w:val="005D5177"/>
    <w:rsid w:val="005F1219"/>
    <w:rsid w:val="0060517E"/>
    <w:rsid w:val="0065166E"/>
    <w:rsid w:val="00651BC1"/>
    <w:rsid w:val="006772CE"/>
    <w:rsid w:val="00680C78"/>
    <w:rsid w:val="006877C6"/>
    <w:rsid w:val="006941DA"/>
    <w:rsid w:val="006A3104"/>
    <w:rsid w:val="006F1286"/>
    <w:rsid w:val="006F450E"/>
    <w:rsid w:val="00734E4D"/>
    <w:rsid w:val="00741A66"/>
    <w:rsid w:val="0076223F"/>
    <w:rsid w:val="00762A62"/>
    <w:rsid w:val="00790F5D"/>
    <w:rsid w:val="00791AC9"/>
    <w:rsid w:val="007952DB"/>
    <w:rsid w:val="007978CA"/>
    <w:rsid w:val="007A4D53"/>
    <w:rsid w:val="007A5C99"/>
    <w:rsid w:val="007A6D7E"/>
    <w:rsid w:val="007B12AD"/>
    <w:rsid w:val="007B2E1F"/>
    <w:rsid w:val="007C705E"/>
    <w:rsid w:val="007D3EB3"/>
    <w:rsid w:val="007D6C18"/>
    <w:rsid w:val="007E5F15"/>
    <w:rsid w:val="007F76C9"/>
    <w:rsid w:val="00834EDC"/>
    <w:rsid w:val="008452B5"/>
    <w:rsid w:val="008746FD"/>
    <w:rsid w:val="008D680A"/>
    <w:rsid w:val="009049FD"/>
    <w:rsid w:val="009155E5"/>
    <w:rsid w:val="009260FB"/>
    <w:rsid w:val="00961A21"/>
    <w:rsid w:val="00964A2E"/>
    <w:rsid w:val="00992D65"/>
    <w:rsid w:val="009F7975"/>
    <w:rsid w:val="00A05B6E"/>
    <w:rsid w:val="00A763EF"/>
    <w:rsid w:val="00A8144C"/>
    <w:rsid w:val="00AA4111"/>
    <w:rsid w:val="00AB5AB1"/>
    <w:rsid w:val="00AD2EFD"/>
    <w:rsid w:val="00B82F5B"/>
    <w:rsid w:val="00BB4C28"/>
    <w:rsid w:val="00BC0EC3"/>
    <w:rsid w:val="00BD066E"/>
    <w:rsid w:val="00C049A4"/>
    <w:rsid w:val="00C3558A"/>
    <w:rsid w:val="00C36688"/>
    <w:rsid w:val="00C61E69"/>
    <w:rsid w:val="00C7534E"/>
    <w:rsid w:val="00C83249"/>
    <w:rsid w:val="00CA2C30"/>
    <w:rsid w:val="00CB6977"/>
    <w:rsid w:val="00CC233D"/>
    <w:rsid w:val="00CC6C8E"/>
    <w:rsid w:val="00CF4C27"/>
    <w:rsid w:val="00D00AB8"/>
    <w:rsid w:val="00D33790"/>
    <w:rsid w:val="00D60390"/>
    <w:rsid w:val="00D80E6D"/>
    <w:rsid w:val="00DB3139"/>
    <w:rsid w:val="00DC0CC4"/>
    <w:rsid w:val="00DC66CD"/>
    <w:rsid w:val="00DF24EB"/>
    <w:rsid w:val="00E347E1"/>
    <w:rsid w:val="00E510E3"/>
    <w:rsid w:val="00E54D62"/>
    <w:rsid w:val="00E65B87"/>
    <w:rsid w:val="00E96F4E"/>
    <w:rsid w:val="00EA5A34"/>
    <w:rsid w:val="00EB5DA9"/>
    <w:rsid w:val="00F03375"/>
    <w:rsid w:val="00F03F07"/>
    <w:rsid w:val="00F45016"/>
    <w:rsid w:val="00F648DD"/>
    <w:rsid w:val="00F80A8C"/>
    <w:rsid w:val="00F86889"/>
    <w:rsid w:val="00FC72DC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61E69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61E6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1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1F2CA-CF28-4F81-815A-278FF6FC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9</cp:revision>
  <cp:lastPrinted>2025-04-01T06:09:00Z</cp:lastPrinted>
  <dcterms:created xsi:type="dcterms:W3CDTF">2025-06-02T07:40:00Z</dcterms:created>
  <dcterms:modified xsi:type="dcterms:W3CDTF">2025-07-01T12:18:00Z</dcterms:modified>
</cp:coreProperties>
</file>