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0FD53B98" w:rsidR="00FA2923" w:rsidRPr="00B47830" w:rsidRDefault="00FA2923" w:rsidP="00FA2923">
      <w:pPr>
        <w:jc w:val="center"/>
        <w:rPr>
          <w:rFonts w:ascii="Calibri" w:hAnsi="Calibri"/>
          <w:sz w:val="20"/>
        </w:rPr>
      </w:pPr>
    </w:p>
    <w:p w14:paraId="640C0B2B" w14:textId="77777777" w:rsidR="00A472AA" w:rsidRPr="00982C9B" w:rsidRDefault="00A472AA" w:rsidP="00A472AA">
      <w:pPr>
        <w:ind w:left="5103"/>
        <w:rPr>
          <w:szCs w:val="24"/>
        </w:rPr>
      </w:pPr>
      <w:r>
        <w:rPr>
          <w:szCs w:val="24"/>
        </w:rPr>
        <w:t>Додаток 18</w:t>
      </w:r>
    </w:p>
    <w:p w14:paraId="3D155D31" w14:textId="77777777" w:rsidR="00A472AA" w:rsidRPr="00982C9B" w:rsidRDefault="00A472AA" w:rsidP="00A472AA">
      <w:pPr>
        <w:ind w:left="5103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77A50234" w14:textId="77777777" w:rsidR="00A472AA" w:rsidRDefault="00A472AA" w:rsidP="00A472AA">
      <w:pPr>
        <w:ind w:left="5103"/>
        <w:rPr>
          <w:bCs/>
          <w:szCs w:val="24"/>
        </w:rPr>
      </w:pPr>
      <w:proofErr w:type="gramStart"/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</w:t>
      </w:r>
      <w:proofErr w:type="gramEnd"/>
      <w:r w:rsidRPr="00982C9B">
        <w:rPr>
          <w:szCs w:val="24"/>
        </w:rPr>
        <w:t xml:space="preserve"> </w:t>
      </w:r>
      <w:r>
        <w:rPr>
          <w:bCs/>
          <w:szCs w:val="24"/>
        </w:rPr>
        <w:t xml:space="preserve">від 06.12.2024 № 3-43/2024 </w:t>
      </w:r>
    </w:p>
    <w:p w14:paraId="10528A31" w14:textId="4E3EB92B" w:rsidR="00A472AA" w:rsidRDefault="00A472AA" w:rsidP="00A472AA">
      <w:pPr>
        <w:spacing w:after="120"/>
        <w:ind w:left="5103"/>
        <w:rPr>
          <w:bCs/>
          <w:szCs w:val="24"/>
        </w:rPr>
      </w:pPr>
      <w:r>
        <w:rPr>
          <w:bCs/>
          <w:szCs w:val="24"/>
        </w:rPr>
        <w:t>(зі змінами від 11.03.2025 №8-45/2025;          від 24.04.2025 №6-46/2025; від 03.07.2025 №</w:t>
      </w:r>
      <w:r>
        <w:rPr>
          <w:szCs w:val="24"/>
        </w:rPr>
        <w:t>90</w:t>
      </w:r>
      <w:r w:rsidRPr="007C3E7C">
        <w:rPr>
          <w:szCs w:val="24"/>
        </w:rPr>
        <w:t>-48/2025</w:t>
      </w:r>
      <w:r w:rsidR="00EA1F0A">
        <w:rPr>
          <w:szCs w:val="24"/>
        </w:rPr>
        <w:t xml:space="preserve">; від </w:t>
      </w:r>
      <w:r w:rsidR="005D1A73">
        <w:rPr>
          <w:szCs w:val="24"/>
        </w:rPr>
        <w:t>26.11.2025</w:t>
      </w:r>
      <w:r w:rsidR="00EA1F0A">
        <w:rPr>
          <w:szCs w:val="24"/>
        </w:rPr>
        <w:t xml:space="preserve"> № </w:t>
      </w:r>
      <w:r w:rsidR="005D1A73">
        <w:rPr>
          <w:szCs w:val="24"/>
        </w:rPr>
        <w:t>65-51/2025</w:t>
      </w:r>
      <w:r>
        <w:rPr>
          <w:bCs/>
          <w:szCs w:val="24"/>
        </w:rPr>
        <w:t>)</w:t>
      </w:r>
    </w:p>
    <w:p w14:paraId="498C32AC" w14:textId="77777777" w:rsidR="00A472AA" w:rsidRPr="00FA0BD7" w:rsidRDefault="00A472AA" w:rsidP="00A472AA">
      <w:pPr>
        <w:jc w:val="center"/>
        <w:rPr>
          <w:b/>
          <w:szCs w:val="24"/>
        </w:rPr>
      </w:pPr>
      <w:bookmarkStart w:id="0" w:name="_Hlk157073104"/>
      <w:r w:rsidRPr="00FA0BD7">
        <w:rPr>
          <w:b/>
          <w:szCs w:val="24"/>
        </w:rPr>
        <w:t xml:space="preserve">Комплексна програма </w:t>
      </w:r>
    </w:p>
    <w:p w14:paraId="2280C528" w14:textId="77777777" w:rsidR="00A472AA" w:rsidRDefault="00A472AA" w:rsidP="00A472AA">
      <w:pPr>
        <w:jc w:val="center"/>
        <w:rPr>
          <w:b/>
          <w:szCs w:val="24"/>
        </w:rPr>
      </w:pPr>
      <w:r w:rsidRPr="00FA0BD7">
        <w:rPr>
          <w:b/>
          <w:szCs w:val="24"/>
        </w:rPr>
        <w:t xml:space="preserve">заходів та робіт з територіальної  оборони </w:t>
      </w:r>
    </w:p>
    <w:p w14:paraId="41184CBF" w14:textId="77777777" w:rsidR="00A472AA" w:rsidRPr="00FA0BD7" w:rsidRDefault="00A472AA" w:rsidP="00A472AA">
      <w:pPr>
        <w:spacing w:after="120"/>
        <w:jc w:val="center"/>
        <w:rPr>
          <w:b/>
          <w:szCs w:val="24"/>
        </w:rPr>
      </w:pPr>
      <w:r w:rsidRPr="00FA0BD7">
        <w:rPr>
          <w:b/>
          <w:szCs w:val="24"/>
        </w:rPr>
        <w:t xml:space="preserve">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</w:t>
      </w:r>
    </w:p>
    <w:p w14:paraId="5C452496" w14:textId="77777777" w:rsidR="00A472AA" w:rsidRPr="00FA0BD7" w:rsidRDefault="00A472AA" w:rsidP="00A472AA">
      <w:pPr>
        <w:jc w:val="center"/>
        <w:rPr>
          <w:b/>
          <w:szCs w:val="24"/>
        </w:rPr>
      </w:pPr>
      <w:r w:rsidRPr="00FA0BD7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A472AA" w:rsidRPr="00FA0BD7" w14:paraId="43516FB2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9693A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D501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2F4C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A472AA" w:rsidRPr="00FA0BD7" w14:paraId="7ED24505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C78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11A93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4A66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Конституція України</w:t>
            </w:r>
          </w:p>
          <w:p w14:paraId="28F41275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Бюджетний Кодекс України</w:t>
            </w:r>
          </w:p>
          <w:p w14:paraId="3674DF75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3CAD53E3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Закони України:</w:t>
            </w:r>
          </w:p>
          <w:p w14:paraId="6077F0C6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місцеве самоврядування в Україні</w:t>
            </w:r>
          </w:p>
          <w:p w14:paraId="745CB671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основи національного спротиву</w:t>
            </w:r>
          </w:p>
          <w:p w14:paraId="23CFF714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територіальну оборону України</w:t>
            </w:r>
          </w:p>
          <w:p w14:paraId="7C466EA3" w14:textId="77777777" w:rsidR="00A472AA" w:rsidRPr="00FA0BD7" w:rsidRDefault="00A472AA" w:rsidP="0025769B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 xml:space="preserve">- Про мобілізаційну підготовку та мобілізацію </w:t>
            </w:r>
          </w:p>
          <w:p w14:paraId="350F6225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оборону України</w:t>
            </w:r>
          </w:p>
          <w:p w14:paraId="2A34F3E5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FA0BD7">
              <w:rPr>
                <w:sz w:val="20"/>
                <w:shd w:val="clear" w:color="auto" w:fill="FFFFFF"/>
              </w:rPr>
              <w:t>- Про соціальний і правовий захист військовослужбовців та членів їх сімей</w:t>
            </w:r>
          </w:p>
          <w:p w14:paraId="4C7D527C" w14:textId="77777777" w:rsidR="00A472AA" w:rsidRPr="00FA0BD7" w:rsidRDefault="00A472AA" w:rsidP="0025769B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</w:tc>
      </w:tr>
      <w:tr w:rsidR="00A472AA" w:rsidRPr="00FA0BD7" w14:paraId="46805ECD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D92F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ED064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70E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A472AA" w:rsidRPr="00FA0BD7" w14:paraId="47254BCF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AA00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39F70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5291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ради, </w:t>
            </w:r>
          </w:p>
          <w:p w14:paraId="3EF47E6F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Управління житлово – комунального господарства та будівництва</w:t>
            </w:r>
            <w:r>
              <w:rPr>
                <w:sz w:val="20"/>
              </w:rPr>
              <w:t>,</w:t>
            </w:r>
          </w:p>
          <w:p w14:paraId="44A3489B" w14:textId="77777777" w:rsidR="00A472AA" w:rsidRPr="00FA0BD7" w:rsidRDefault="00A472AA" w:rsidP="0025769B">
            <w:pPr>
              <w:rPr>
                <w:sz w:val="20"/>
              </w:rPr>
            </w:pPr>
            <w:r>
              <w:rPr>
                <w:sz w:val="20"/>
              </w:rPr>
              <w:t>Управління соціального захисту населення Ніжинської міської ради</w:t>
            </w:r>
          </w:p>
        </w:tc>
      </w:tr>
      <w:tr w:rsidR="00A472AA" w:rsidRPr="00FA0BD7" w14:paraId="0F0FC9E3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147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47DB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92DE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42034795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2DDFF6A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КП «Виробниче управління комунального господарства»,</w:t>
            </w:r>
          </w:p>
          <w:p w14:paraId="699C48A4" w14:textId="77777777" w:rsidR="00A472AA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2B9BB231" w14:textId="77777777" w:rsidR="00A472AA" w:rsidRPr="00FA0BD7" w:rsidRDefault="00A472AA" w:rsidP="0025769B">
            <w:pPr>
              <w:rPr>
                <w:sz w:val="20"/>
              </w:rPr>
            </w:pPr>
            <w:r w:rsidRPr="00970831">
              <w:rPr>
                <w:bCs/>
                <w:sz w:val="20"/>
              </w:rPr>
              <w:t>Підрозділи Територіальн</w:t>
            </w:r>
            <w:r>
              <w:rPr>
                <w:bCs/>
                <w:sz w:val="20"/>
              </w:rPr>
              <w:t>ої</w:t>
            </w:r>
            <w:r w:rsidRPr="00970831">
              <w:rPr>
                <w:bCs/>
                <w:sz w:val="20"/>
              </w:rPr>
              <w:t xml:space="preserve"> оборон</w:t>
            </w:r>
            <w:r>
              <w:rPr>
                <w:bCs/>
                <w:sz w:val="20"/>
              </w:rPr>
              <w:t>и</w:t>
            </w:r>
          </w:p>
        </w:tc>
      </w:tr>
      <w:tr w:rsidR="00A472AA" w:rsidRPr="00FA0BD7" w14:paraId="513E3923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B2E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C0C8D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65C0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FA0BD7">
              <w:rPr>
                <w:sz w:val="20"/>
              </w:rPr>
              <w:t xml:space="preserve"> рік </w:t>
            </w:r>
          </w:p>
        </w:tc>
      </w:tr>
      <w:tr w:rsidR="00A472AA" w:rsidRPr="00FA0BD7" w14:paraId="7277A6B8" w14:textId="77777777" w:rsidTr="0025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CB01" w14:textId="77777777" w:rsidR="00A472AA" w:rsidRPr="00FA0BD7" w:rsidRDefault="00A472AA" w:rsidP="0025769B">
            <w:pPr>
              <w:rPr>
                <w:sz w:val="20"/>
              </w:rPr>
            </w:pPr>
            <w:bookmarkStart w:id="1" w:name="_Hlk129599036"/>
            <w:r w:rsidRPr="00FA0BD7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D6A7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FA0BD7">
              <w:rPr>
                <w:sz w:val="20"/>
              </w:rPr>
              <w:t>т.ч</w:t>
            </w:r>
            <w:proofErr w:type="spellEnd"/>
            <w:r w:rsidRPr="00FA0BD7">
              <w:rPr>
                <w:sz w:val="20"/>
              </w:rPr>
              <w:t>. кредиторська заборгованість минулих періодів, необхідних для реалізації програми, всього,</w:t>
            </w:r>
          </w:p>
          <w:p w14:paraId="1381B71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 </w:t>
            </w:r>
            <w:r w:rsidRPr="00FA0BD7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887A" w14:textId="77777777" w:rsidR="00A472AA" w:rsidRPr="00253ACD" w:rsidRDefault="00A472AA" w:rsidP="0025769B">
            <w:pPr>
              <w:rPr>
                <w:b/>
                <w:bCs/>
                <w:i/>
                <w:sz w:val="20"/>
              </w:rPr>
            </w:pPr>
          </w:p>
          <w:p w14:paraId="6FD5A714" w14:textId="77777777" w:rsidR="00A472AA" w:rsidRPr="00253ACD" w:rsidRDefault="00A472AA" w:rsidP="0025769B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>
              <w:rPr>
                <w:b/>
                <w:i/>
                <w:sz w:val="20"/>
              </w:rPr>
              <w:t>3 </w:t>
            </w:r>
            <w:proofErr w:type="gramStart"/>
            <w:r>
              <w:rPr>
                <w:b/>
                <w:i/>
                <w:sz w:val="20"/>
              </w:rPr>
              <w:t xml:space="preserve">800 </w:t>
            </w:r>
            <w:r w:rsidRPr="00253ACD">
              <w:rPr>
                <w:b/>
                <w:i/>
                <w:sz w:val="20"/>
              </w:rPr>
              <w:t> 000</w:t>
            </w:r>
            <w:proofErr w:type="gramEnd"/>
            <w:r w:rsidRPr="00253ACD">
              <w:rPr>
                <w:b/>
                <w:i/>
                <w:sz w:val="20"/>
              </w:rPr>
              <w:t>,00</w:t>
            </w:r>
            <w:r w:rsidRPr="00253ACD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A472AA" w:rsidRPr="00FA0BD7" w14:paraId="2AC84C2F" w14:textId="77777777" w:rsidTr="0025769B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D5CE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2E82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EFA3" w14:textId="77777777" w:rsidR="00A472AA" w:rsidRPr="00253ACD" w:rsidRDefault="00A472AA" w:rsidP="0025769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>
              <w:rPr>
                <w:b/>
                <w:i/>
                <w:sz w:val="20"/>
              </w:rPr>
              <w:t>3 800</w:t>
            </w:r>
            <w:r w:rsidRPr="00253ACD">
              <w:rPr>
                <w:b/>
                <w:i/>
                <w:sz w:val="20"/>
              </w:rPr>
              <w:t> 000,00</w:t>
            </w:r>
            <w:r w:rsidRPr="00253ACD">
              <w:rPr>
                <w:b/>
                <w:sz w:val="20"/>
              </w:rPr>
              <w:t xml:space="preserve"> </w:t>
            </w:r>
            <w:r w:rsidRPr="00253ACD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611F663D" w14:textId="77777777" w:rsidR="00A472AA" w:rsidRPr="00FA0BD7" w:rsidRDefault="00A472AA" w:rsidP="00A472AA">
      <w:pPr>
        <w:spacing w:before="120"/>
        <w:ind w:firstLine="851"/>
        <w:jc w:val="center"/>
        <w:rPr>
          <w:b/>
          <w:szCs w:val="24"/>
        </w:rPr>
      </w:pPr>
      <w:r w:rsidRPr="00FA0BD7">
        <w:rPr>
          <w:b/>
          <w:szCs w:val="24"/>
        </w:rPr>
        <w:t>ІІ. Визначення проблеми, на розв’язання якої спрямована Програма</w:t>
      </w:r>
    </w:p>
    <w:p w14:paraId="0CA210B9" w14:textId="77777777" w:rsidR="00A472AA" w:rsidRPr="00FA0BD7" w:rsidRDefault="00A472AA" w:rsidP="00A472AA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FA0BD7">
        <w:rPr>
          <w:bCs/>
          <w:spacing w:val="2"/>
          <w:szCs w:val="24"/>
          <w:shd w:val="clear" w:color="auto" w:fill="FFFFFF"/>
        </w:rPr>
        <w:t>У зв’язку з б</w:t>
      </w:r>
      <w:r w:rsidRPr="00FA0BD7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FA0BD7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40684586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lastRenderedPageBreak/>
        <w:t xml:space="preserve">Програма визначає основні напрямки підтримки та забезпечення територіальної оборони Ніжинської </w:t>
      </w:r>
      <w:r>
        <w:rPr>
          <w:szCs w:val="24"/>
        </w:rPr>
        <w:t xml:space="preserve">міської </w:t>
      </w:r>
      <w:r w:rsidRPr="00FA0BD7">
        <w:rPr>
          <w:szCs w:val="24"/>
        </w:rPr>
        <w:t>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7B4007FB" w14:textId="77777777" w:rsidR="00A472AA" w:rsidRPr="00FA0BD7" w:rsidRDefault="00A472AA" w:rsidP="00A472AA">
      <w:pPr>
        <w:shd w:val="clear" w:color="auto" w:fill="FFFFFF"/>
        <w:ind w:right="142" w:firstLine="851"/>
        <w:jc w:val="center"/>
        <w:rPr>
          <w:b/>
          <w:szCs w:val="24"/>
        </w:rPr>
      </w:pPr>
      <w:r w:rsidRPr="00FA0BD7">
        <w:rPr>
          <w:b/>
          <w:szCs w:val="24"/>
        </w:rPr>
        <w:t>ІІІ. Визначення мети Програми</w:t>
      </w:r>
    </w:p>
    <w:p w14:paraId="627F345F" w14:textId="77777777" w:rsidR="00A472AA" w:rsidRPr="00FA0BD7" w:rsidRDefault="00A472AA" w:rsidP="00A472AA">
      <w:pPr>
        <w:pStyle w:val="2"/>
        <w:shd w:val="clear" w:color="auto" w:fill="auto"/>
        <w:spacing w:before="0" w:after="120" w:line="240" w:lineRule="auto"/>
        <w:ind w:firstLine="851"/>
        <w:rPr>
          <w:rFonts w:cs="Times New Roman"/>
          <w:sz w:val="24"/>
          <w:szCs w:val="24"/>
        </w:rPr>
      </w:pPr>
      <w:r w:rsidRPr="00FA0BD7">
        <w:rPr>
          <w:rFonts w:cs="Times New Roman"/>
          <w:sz w:val="24"/>
          <w:szCs w:val="24"/>
        </w:rPr>
        <w:t>Метою Програми є забезпечення підготовки і ведення територіальної оборони на території Ніжинської</w:t>
      </w:r>
      <w:r>
        <w:rPr>
          <w:rFonts w:cs="Times New Roman"/>
          <w:sz w:val="24"/>
          <w:szCs w:val="24"/>
        </w:rPr>
        <w:t xml:space="preserve"> міської</w:t>
      </w:r>
      <w:r w:rsidRPr="00FA0BD7">
        <w:rPr>
          <w:rFonts w:cs="Times New Roman"/>
          <w:sz w:val="24"/>
          <w:szCs w:val="24"/>
        </w:rPr>
        <w:t xml:space="preserve"> територіальної громади, підтримання сил і засобів, які залучаються до виконання завдань територіальної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45091B05" w14:textId="77777777" w:rsidR="00A472AA" w:rsidRPr="00FA0BD7" w:rsidRDefault="00A472AA" w:rsidP="00A472AA">
      <w:pPr>
        <w:ind w:firstLine="851"/>
        <w:jc w:val="center"/>
        <w:rPr>
          <w:b/>
          <w:szCs w:val="24"/>
        </w:rPr>
      </w:pPr>
      <w:r w:rsidRPr="00FA0BD7">
        <w:rPr>
          <w:b/>
          <w:szCs w:val="24"/>
          <w:lang w:val="en-US"/>
        </w:rPr>
        <w:t>IV</w:t>
      </w:r>
      <w:r w:rsidRPr="00FA0BD7">
        <w:rPr>
          <w:b/>
          <w:szCs w:val="24"/>
        </w:rPr>
        <w:t>.  Обґрунтування шляхів і засобів розв’язання проблеми, обсягів та джерел фінансування</w:t>
      </w:r>
    </w:p>
    <w:p w14:paraId="095E67FC" w14:textId="77777777" w:rsidR="00A472AA" w:rsidRPr="00FA0BD7" w:rsidRDefault="00A472AA" w:rsidP="00A472AA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Програма передбачає комплексне розв’язання проблем забезпечення планування заходів територіальної оборони, проведення навчань (тренувань) з </w:t>
      </w:r>
      <w:r>
        <w:rPr>
          <w:rFonts w:eastAsia="Courier New"/>
          <w:szCs w:val="24"/>
          <w:lang w:bidi="ru-RU"/>
        </w:rPr>
        <w:t>з</w:t>
      </w:r>
      <w:r w:rsidRPr="00B0145C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FA0BD7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FA0BD7">
        <w:rPr>
          <w:bCs/>
          <w:szCs w:val="24"/>
        </w:rPr>
        <w:t xml:space="preserve">територіальної оборони Ніжинської </w:t>
      </w:r>
      <w:r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 xml:space="preserve">територіальної громади </w:t>
      </w:r>
      <w:r w:rsidRPr="00FA0BD7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FA0BD7">
        <w:rPr>
          <w:bCs/>
          <w:iCs/>
          <w:spacing w:val="-1"/>
          <w:szCs w:val="24"/>
        </w:rPr>
        <w:t>надання допомоги на поховання, ритуальні послуги тощо.</w:t>
      </w:r>
    </w:p>
    <w:p w14:paraId="05C7E7DF" w14:textId="77777777" w:rsidR="00A472AA" w:rsidRPr="00FA0BD7" w:rsidRDefault="00A472AA" w:rsidP="00A472AA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Виконання Програми дасть можливість виконати вимоги щодо </w:t>
      </w:r>
      <w:r>
        <w:rPr>
          <w:rFonts w:eastAsia="Courier New"/>
          <w:szCs w:val="24"/>
          <w:lang w:bidi="ru-RU"/>
        </w:rPr>
        <w:t>забезпечення</w:t>
      </w:r>
      <w:r w:rsidRPr="00FA0BD7">
        <w:rPr>
          <w:rFonts w:eastAsia="Courier New"/>
          <w:szCs w:val="24"/>
          <w:lang w:bidi="ru-RU"/>
        </w:rPr>
        <w:t xml:space="preserve"> </w:t>
      </w:r>
      <w:r w:rsidRPr="00FA0BD7">
        <w:rPr>
          <w:bCs/>
          <w:szCs w:val="24"/>
        </w:rPr>
        <w:t xml:space="preserve">територіальної оборони Ніжинської </w:t>
      </w:r>
      <w:r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>територіальної громади</w:t>
      </w:r>
      <w:r w:rsidRPr="00FA0BD7">
        <w:rPr>
          <w:rFonts w:eastAsia="Courier New"/>
          <w:szCs w:val="24"/>
          <w:lang w:bidi="ru-RU"/>
        </w:rPr>
        <w:t xml:space="preserve">, здійснення часткового матеріально-технічного </w:t>
      </w:r>
      <w:r>
        <w:rPr>
          <w:rFonts w:eastAsia="Courier New"/>
          <w:szCs w:val="24"/>
          <w:lang w:bidi="ru-RU"/>
        </w:rPr>
        <w:t>підрозділів територіальної оборони</w:t>
      </w:r>
      <w:r w:rsidRPr="00FA0BD7">
        <w:rPr>
          <w:szCs w:val="24"/>
        </w:rPr>
        <w:t>.</w:t>
      </w:r>
    </w:p>
    <w:p w14:paraId="611707C3" w14:textId="77777777" w:rsidR="00A472AA" w:rsidRPr="00FA0BD7" w:rsidRDefault="00A472AA" w:rsidP="00A472AA">
      <w:pPr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</w:t>
      </w:r>
      <w:r>
        <w:rPr>
          <w:bCs/>
          <w:szCs w:val="24"/>
          <w:bdr w:val="none" w:sz="0" w:space="0" w:color="auto" w:frame="1"/>
          <w:lang w:eastAsia="uk-UA"/>
        </w:rPr>
        <w:t>у бюджетному році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 </w:t>
      </w:r>
      <w:r>
        <w:rPr>
          <w:bCs/>
          <w:szCs w:val="24"/>
          <w:bdr w:val="none" w:sz="0" w:space="0" w:color="auto" w:frame="1"/>
          <w:lang w:eastAsia="uk-UA"/>
        </w:rPr>
        <w:t xml:space="preserve">та </w:t>
      </w:r>
      <w:r w:rsidRPr="00FA0BD7">
        <w:rPr>
          <w:bCs/>
          <w:szCs w:val="24"/>
        </w:rPr>
        <w:t xml:space="preserve">за рахунок коштів </w:t>
      </w:r>
      <w:r w:rsidRPr="00FA0BD7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4B91B50E" w14:textId="77777777" w:rsidR="00A472AA" w:rsidRPr="00FA0BD7" w:rsidRDefault="00A472AA" w:rsidP="00A472AA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FA0BD7">
        <w:rPr>
          <w:rFonts w:eastAsia="Courier New"/>
          <w:szCs w:val="24"/>
          <w:lang w:bidi="ru-RU"/>
        </w:rPr>
        <w:t>Програм</w:t>
      </w:r>
      <w:r>
        <w:rPr>
          <w:rFonts w:eastAsia="Courier New"/>
          <w:szCs w:val="24"/>
          <w:lang w:bidi="ru-RU"/>
        </w:rPr>
        <w:t>а</w:t>
      </w:r>
      <w:r w:rsidRPr="00FA0BD7">
        <w:rPr>
          <w:rFonts w:eastAsia="Courier New"/>
          <w:szCs w:val="24"/>
          <w:lang w:bidi="ru-RU"/>
        </w:rPr>
        <w:t xml:space="preserve"> </w:t>
      </w:r>
      <w:r>
        <w:rPr>
          <w:rFonts w:eastAsia="Courier New"/>
          <w:szCs w:val="24"/>
          <w:lang w:bidi="ru-RU"/>
        </w:rPr>
        <w:t>виконується</w:t>
      </w:r>
      <w:r w:rsidRPr="00FA0BD7">
        <w:rPr>
          <w:rFonts w:eastAsia="Courier New"/>
          <w:szCs w:val="24"/>
          <w:lang w:bidi="ru-RU"/>
        </w:rPr>
        <w:t xml:space="preserve"> протягом 202</w:t>
      </w:r>
      <w:r w:rsidRPr="0095469C">
        <w:rPr>
          <w:rFonts w:eastAsia="Courier New"/>
          <w:szCs w:val="24"/>
          <w:lang w:val="ru-RU" w:bidi="ru-RU"/>
        </w:rPr>
        <w:t>5</w:t>
      </w:r>
      <w:r w:rsidRPr="00FA0BD7">
        <w:rPr>
          <w:rFonts w:eastAsia="Courier New"/>
          <w:szCs w:val="24"/>
          <w:lang w:bidi="ru-RU"/>
        </w:rPr>
        <w:t xml:space="preserve"> року.</w:t>
      </w:r>
    </w:p>
    <w:p w14:paraId="2FDBC589" w14:textId="77777777" w:rsidR="00A472AA" w:rsidRPr="00FA0BD7" w:rsidRDefault="00A472AA" w:rsidP="00A472AA">
      <w:pPr>
        <w:autoSpaceDE w:val="0"/>
        <w:autoSpaceDN w:val="0"/>
        <w:spacing w:before="120"/>
        <w:ind w:firstLine="851"/>
        <w:jc w:val="center"/>
        <w:rPr>
          <w:szCs w:val="24"/>
        </w:rPr>
      </w:pPr>
      <w:bookmarkStart w:id="2" w:name="_Hlk111814817"/>
      <w:r w:rsidRPr="00FA0BD7">
        <w:rPr>
          <w:b/>
          <w:szCs w:val="24"/>
          <w:lang w:val="en-US"/>
        </w:rPr>
        <w:t>V</w:t>
      </w:r>
      <w:r w:rsidRPr="00FA0BD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bookmarkEnd w:id="2"/>
    <w:p w14:paraId="1D35DE61" w14:textId="77777777" w:rsidR="00A472AA" w:rsidRPr="00FA0BD7" w:rsidRDefault="00A472AA" w:rsidP="00A472AA">
      <w:pPr>
        <w:ind w:firstLine="851"/>
        <w:jc w:val="both"/>
        <w:rPr>
          <w:bCs/>
          <w:szCs w:val="24"/>
        </w:rPr>
      </w:pPr>
      <w:r w:rsidRPr="00FA0BD7">
        <w:rPr>
          <w:bCs/>
          <w:szCs w:val="24"/>
        </w:rPr>
        <w:t>Основними завданнями Програми є:</w:t>
      </w:r>
    </w:p>
    <w:p w14:paraId="36A0FF43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FA0BD7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FA0BD7">
        <w:rPr>
          <w:szCs w:val="24"/>
        </w:rPr>
        <w:t>територіальної оборони</w:t>
      </w:r>
      <w:r>
        <w:rPr>
          <w:bCs/>
          <w:szCs w:val="24"/>
        </w:rPr>
        <w:t>;</w:t>
      </w:r>
    </w:p>
    <w:p w14:paraId="596D86E1" w14:textId="77777777" w:rsidR="00A472AA" w:rsidRPr="00FA0BD7" w:rsidRDefault="00A472AA" w:rsidP="00A472AA">
      <w:pPr>
        <w:pStyle w:val="a5"/>
        <w:numPr>
          <w:ilvl w:val="0"/>
          <w:numId w:val="1"/>
        </w:numPr>
        <w:suppressAutoHyphens/>
        <w:ind w:firstLine="13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оборона населених пунктів Ніжинської</w:t>
      </w:r>
      <w:r>
        <w:rPr>
          <w:szCs w:val="24"/>
        </w:rPr>
        <w:t xml:space="preserve"> міської</w:t>
      </w:r>
      <w:r w:rsidRPr="00FA0BD7">
        <w:rPr>
          <w:szCs w:val="24"/>
        </w:rPr>
        <w:t xml:space="preserve"> територіальної громади</w:t>
      </w:r>
      <w:r>
        <w:rPr>
          <w:szCs w:val="24"/>
        </w:rPr>
        <w:t>;</w:t>
      </w:r>
      <w:r w:rsidRPr="00FA0BD7">
        <w:rPr>
          <w:szCs w:val="24"/>
        </w:rPr>
        <w:t xml:space="preserve"> </w:t>
      </w:r>
    </w:p>
    <w:p w14:paraId="59DC41E6" w14:textId="77777777" w:rsidR="00A472AA" w:rsidRPr="00FA0BD7" w:rsidRDefault="00A472AA" w:rsidP="00A472AA">
      <w:pPr>
        <w:pStyle w:val="a5"/>
        <w:numPr>
          <w:ilvl w:val="0"/>
          <w:numId w:val="1"/>
        </w:numPr>
        <w:tabs>
          <w:tab w:val="clear" w:pos="720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охорона та оборона важливих об’єктів і комунікацій, які забезпечують життєдіяльність громади</w:t>
      </w:r>
      <w:r>
        <w:rPr>
          <w:szCs w:val="24"/>
        </w:rPr>
        <w:t>;</w:t>
      </w:r>
    </w:p>
    <w:p w14:paraId="71D8FE6D" w14:textId="77777777" w:rsidR="00A472AA" w:rsidRPr="00FA0BD7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2CA58EB0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</w:t>
      </w:r>
      <w:r>
        <w:rPr>
          <w:szCs w:val="24"/>
        </w:rPr>
        <w:t>;</w:t>
      </w:r>
    </w:p>
    <w:p w14:paraId="665FCFC6" w14:textId="77777777" w:rsidR="00A472AA" w:rsidRPr="00FA0BD7" w:rsidRDefault="00A472AA" w:rsidP="00A472A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</w:t>
      </w:r>
      <w:r>
        <w:rPr>
          <w:szCs w:val="24"/>
        </w:rPr>
        <w:t>;</w:t>
      </w:r>
    </w:p>
    <w:p w14:paraId="04B2D6F8" w14:textId="77777777" w:rsidR="00A472AA" w:rsidRPr="00FA0BD7" w:rsidRDefault="00A472AA" w:rsidP="00A472AA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FA0BD7">
        <w:rPr>
          <w:szCs w:val="24"/>
        </w:rPr>
        <w:t>підтримання правового режиму воєнного стану, посилення охорони громадського порядку та безпеки</w:t>
      </w:r>
      <w:r>
        <w:rPr>
          <w:szCs w:val="24"/>
        </w:rPr>
        <w:t>;</w:t>
      </w:r>
    </w:p>
    <w:p w14:paraId="5BED9B1E" w14:textId="77777777" w:rsidR="00A472AA" w:rsidRPr="00B0145C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95469C">
        <w:rPr>
          <w:bCs/>
          <w:szCs w:val="24"/>
        </w:rPr>
        <w:t xml:space="preserve"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</w:t>
      </w:r>
      <w:proofErr w:type="spellStart"/>
      <w:r w:rsidRPr="0095469C">
        <w:rPr>
          <w:bCs/>
          <w:szCs w:val="24"/>
        </w:rPr>
        <w:t>ТрО</w:t>
      </w:r>
      <w:proofErr w:type="spellEnd"/>
      <w:r>
        <w:rPr>
          <w:bCs/>
          <w:szCs w:val="24"/>
        </w:rPr>
        <w:t>;</w:t>
      </w:r>
    </w:p>
    <w:p w14:paraId="4564C27D" w14:textId="77777777" w:rsidR="00A472AA" w:rsidRPr="00FA0BD7" w:rsidRDefault="00A472AA" w:rsidP="00A472A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FA0BD7">
        <w:rPr>
          <w:bCs/>
          <w:szCs w:val="24"/>
        </w:rPr>
        <w:t>підтримка окремих верств  н</w:t>
      </w:r>
      <w:r>
        <w:rPr>
          <w:bCs/>
          <w:szCs w:val="24"/>
        </w:rPr>
        <w:t>аселення територіальної громади</w:t>
      </w:r>
      <w:r w:rsidRPr="0095469C">
        <w:rPr>
          <w:bCs/>
          <w:szCs w:val="24"/>
          <w:lang w:val="ru-RU"/>
        </w:rPr>
        <w:t>.</w:t>
      </w:r>
    </w:p>
    <w:p w14:paraId="4586012A" w14:textId="77777777" w:rsidR="00A472AA" w:rsidRDefault="00A472AA" w:rsidP="00A472AA">
      <w:pPr>
        <w:spacing w:after="120"/>
        <w:ind w:firstLine="851"/>
        <w:rPr>
          <w:bCs/>
          <w:szCs w:val="24"/>
        </w:rPr>
      </w:pPr>
      <w:r w:rsidRPr="00FA0BD7">
        <w:rPr>
          <w:bCs/>
          <w:szCs w:val="24"/>
        </w:rPr>
        <w:t>Напрями Програми наведені в додатку 1.</w:t>
      </w:r>
    </w:p>
    <w:p w14:paraId="40E7743C" w14:textId="77777777" w:rsidR="00EA1F0A" w:rsidRDefault="00EA1F0A" w:rsidP="00A472AA">
      <w:pPr>
        <w:pStyle w:val="a6"/>
        <w:ind w:firstLine="851"/>
        <w:jc w:val="center"/>
        <w:rPr>
          <w:b/>
          <w:bCs/>
          <w:sz w:val="24"/>
        </w:rPr>
      </w:pPr>
    </w:p>
    <w:p w14:paraId="0A6302AF" w14:textId="77777777" w:rsidR="00EA1F0A" w:rsidRDefault="00EA1F0A" w:rsidP="00A472AA">
      <w:pPr>
        <w:pStyle w:val="a6"/>
        <w:ind w:firstLine="851"/>
        <w:jc w:val="center"/>
        <w:rPr>
          <w:b/>
          <w:bCs/>
          <w:sz w:val="24"/>
        </w:rPr>
      </w:pPr>
    </w:p>
    <w:p w14:paraId="136AA1BC" w14:textId="77777777" w:rsidR="00A472AA" w:rsidRPr="00FA0BD7" w:rsidRDefault="00A472AA" w:rsidP="00A472AA">
      <w:pPr>
        <w:pStyle w:val="a6"/>
        <w:ind w:firstLine="851"/>
        <w:jc w:val="center"/>
        <w:rPr>
          <w:b/>
          <w:sz w:val="24"/>
        </w:rPr>
      </w:pPr>
      <w:r w:rsidRPr="00FA0BD7">
        <w:rPr>
          <w:b/>
          <w:bCs/>
          <w:sz w:val="24"/>
          <w:lang w:val="en-US"/>
        </w:rPr>
        <w:lastRenderedPageBreak/>
        <w:t>V</w:t>
      </w:r>
      <w:r w:rsidRPr="00FA0BD7">
        <w:rPr>
          <w:b/>
          <w:bCs/>
          <w:sz w:val="24"/>
        </w:rPr>
        <w:t xml:space="preserve">І. </w:t>
      </w:r>
      <w:r w:rsidRPr="00FA0BD7">
        <w:rPr>
          <w:b/>
          <w:sz w:val="24"/>
        </w:rPr>
        <w:t>Координація та контроль за ходом виконанням програми</w:t>
      </w:r>
    </w:p>
    <w:p w14:paraId="7CCB5893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2011F0D9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FA0BD7">
        <w:rPr>
          <w:spacing w:val="-3"/>
          <w:szCs w:val="24"/>
        </w:rPr>
        <w:t>.</w:t>
      </w:r>
      <w:r w:rsidRPr="00FA0BD7">
        <w:rPr>
          <w:szCs w:val="24"/>
        </w:rPr>
        <w:t xml:space="preserve"> </w:t>
      </w:r>
    </w:p>
    <w:p w14:paraId="6B51689B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2D26EFDB" w14:textId="77777777" w:rsidR="00A472AA" w:rsidRPr="00FA0BD7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49CC6D9D" w14:textId="77777777" w:rsidR="00A472AA" w:rsidRDefault="00A472AA" w:rsidP="00A472AA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4295FDB2" w14:textId="77777777" w:rsidR="00A472AA" w:rsidRDefault="00A472AA" w:rsidP="00A472AA">
      <w:pPr>
        <w:ind w:firstLine="851"/>
        <w:jc w:val="both"/>
        <w:rPr>
          <w:szCs w:val="24"/>
        </w:rPr>
      </w:pPr>
    </w:p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Default="00A472AA" w:rsidP="00A472AA">
      <w:pPr>
        <w:jc w:val="both"/>
        <w:rPr>
          <w:bCs/>
          <w:sz w:val="28"/>
          <w:szCs w:val="28"/>
        </w:rPr>
        <w:sectPr w:rsidR="00A472AA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8D27CE">
        <w:rPr>
          <w:bCs/>
          <w:sz w:val="28"/>
          <w:szCs w:val="28"/>
        </w:rPr>
        <w:t>Міський голова</w:t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  <w:t>Олександр КОДОЛА</w:t>
      </w:r>
    </w:p>
    <w:p w14:paraId="6A261750" w14:textId="77777777" w:rsidR="00A472AA" w:rsidRPr="00FA0BD7" w:rsidRDefault="00A472AA" w:rsidP="00A472AA">
      <w:pPr>
        <w:ind w:left="5670"/>
        <w:rPr>
          <w:b/>
          <w:szCs w:val="24"/>
        </w:rPr>
      </w:pPr>
      <w:r w:rsidRPr="00FA0BD7">
        <w:rPr>
          <w:b/>
          <w:szCs w:val="24"/>
        </w:rPr>
        <w:lastRenderedPageBreak/>
        <w:t>Додаток 1</w:t>
      </w:r>
    </w:p>
    <w:p w14:paraId="52595664" w14:textId="77777777" w:rsidR="00A472AA" w:rsidRPr="00FA0BD7" w:rsidRDefault="00A472AA" w:rsidP="00A472AA">
      <w:pPr>
        <w:ind w:left="5670"/>
        <w:rPr>
          <w:b/>
          <w:szCs w:val="24"/>
        </w:rPr>
      </w:pPr>
      <w:r w:rsidRPr="00FA0BD7">
        <w:rPr>
          <w:b/>
          <w:szCs w:val="24"/>
        </w:rPr>
        <w:t xml:space="preserve">до «Комплексної  програми заходів  та </w:t>
      </w:r>
    </w:p>
    <w:p w14:paraId="48541D9C" w14:textId="77777777" w:rsidR="00A472AA" w:rsidRPr="00FA0BD7" w:rsidRDefault="00A472AA" w:rsidP="00A472AA">
      <w:pPr>
        <w:spacing w:after="120"/>
        <w:ind w:left="5670"/>
        <w:rPr>
          <w:b/>
          <w:szCs w:val="24"/>
        </w:rPr>
      </w:pPr>
      <w:r w:rsidRPr="00FA0BD7">
        <w:rPr>
          <w:b/>
          <w:szCs w:val="24"/>
        </w:rPr>
        <w:t xml:space="preserve">робіт з територіальної  оборони 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p w14:paraId="5E00B6FF" w14:textId="77777777" w:rsidR="00A472AA" w:rsidRPr="00FA0BD7" w:rsidRDefault="00A472AA" w:rsidP="00A472AA">
      <w:pPr>
        <w:spacing w:after="120"/>
        <w:jc w:val="center"/>
        <w:rPr>
          <w:b/>
          <w:szCs w:val="24"/>
        </w:rPr>
      </w:pPr>
      <w:bookmarkStart w:id="3" w:name="_Hlk129599086"/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>
        <w:rPr>
          <w:b/>
          <w:szCs w:val="24"/>
        </w:rPr>
        <w:t>5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A472AA" w:rsidRPr="00FA0BD7" w14:paraId="5EF983E8" w14:textId="77777777" w:rsidTr="0025769B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3FDC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B1FD" w14:textId="77777777" w:rsidR="00A472AA" w:rsidRPr="00FA0BD7" w:rsidRDefault="00A472AA" w:rsidP="0025769B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134B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306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72AA" w:rsidRPr="00FA0BD7" w14:paraId="266DD24D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363F" w14:textId="77777777" w:rsidR="00A472AA" w:rsidRPr="00FA0BD7" w:rsidRDefault="00A472AA" w:rsidP="0025769B">
            <w:pPr>
              <w:tabs>
                <w:tab w:val="left" w:pos="1022"/>
              </w:tabs>
              <w:rPr>
                <w:sz w:val="20"/>
              </w:rPr>
            </w:pPr>
            <w:r w:rsidRPr="00FA0BD7">
              <w:rPr>
                <w:sz w:val="20"/>
              </w:rPr>
              <w:t>1.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BD5FF" w14:textId="77777777" w:rsidR="00A472AA" w:rsidRPr="00FA0BD7" w:rsidRDefault="00A472AA" w:rsidP="0025769B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FA0BD7">
              <w:rPr>
                <w:sz w:val="20"/>
                <w:u w:val="single"/>
              </w:rPr>
              <w:t>Транспортні перевезення</w:t>
            </w:r>
            <w:r w:rsidRPr="00FA0BD7">
              <w:rPr>
                <w:sz w:val="20"/>
              </w:rPr>
              <w:t xml:space="preserve"> </w:t>
            </w:r>
            <w:r w:rsidRPr="00FA0BD7">
              <w:rPr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особового складу </w:t>
            </w:r>
            <w:r w:rsidRPr="00FA0BD7">
              <w:rPr>
                <w:rFonts w:eastAsia="Calibri"/>
                <w:sz w:val="20"/>
              </w:rPr>
              <w:t>підрозділів територіальної оборони</w:t>
            </w:r>
            <w:r>
              <w:rPr>
                <w:bCs/>
                <w:sz w:val="20"/>
              </w:rPr>
              <w:t xml:space="preserve">, </w:t>
            </w:r>
            <w:r w:rsidRPr="00C722B6">
              <w:rPr>
                <w:bCs/>
                <w:sz w:val="20"/>
              </w:rPr>
              <w:t>військовозобов’язаних призваних під час мобілізації до військових частин</w:t>
            </w:r>
            <w:r w:rsidRPr="00FA0BD7">
              <w:rPr>
                <w:spacing w:val="-1"/>
                <w:sz w:val="20"/>
              </w:rPr>
              <w:t xml:space="preserve"> на період </w:t>
            </w:r>
            <w:r>
              <w:rPr>
                <w:spacing w:val="-1"/>
                <w:sz w:val="20"/>
              </w:rPr>
              <w:t xml:space="preserve">дії </w:t>
            </w:r>
            <w:r w:rsidRPr="00FA0BD7">
              <w:rPr>
                <w:spacing w:val="-1"/>
                <w:sz w:val="20"/>
              </w:rPr>
              <w:t>воєнного стану</w:t>
            </w:r>
            <w:r>
              <w:rPr>
                <w:spacing w:val="-1"/>
                <w:sz w:val="20"/>
              </w:rPr>
              <w:t xml:space="preserve"> та продовж 90 днів після його припинення.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6D5993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A1F0A">
              <w:rPr>
                <w:sz w:val="20"/>
              </w:rPr>
              <w:t> </w:t>
            </w:r>
            <w:r>
              <w:rPr>
                <w:sz w:val="20"/>
              </w:rPr>
              <w:t>9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12303F" w14:textId="77777777" w:rsidR="00A472AA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  <w:r>
              <w:rPr>
                <w:sz w:val="20"/>
              </w:rPr>
              <w:t>,</w:t>
            </w:r>
          </w:p>
          <w:p w14:paraId="4CD1C48A" w14:textId="77777777" w:rsidR="00A472AA" w:rsidRPr="00C722B6" w:rsidRDefault="00A472AA" w:rsidP="00EA1F0A">
            <w:pPr>
              <w:rPr>
                <w:sz w:val="20"/>
              </w:rPr>
            </w:pPr>
            <w:r w:rsidRPr="00C722B6">
              <w:rPr>
                <w:sz w:val="20"/>
              </w:rPr>
              <w:t>РТЦК та СП</w:t>
            </w:r>
          </w:p>
        </w:tc>
      </w:tr>
      <w:tr w:rsidR="00BD2DB4" w:rsidRPr="00FA0BD7" w14:paraId="4C56355F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AA97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3BCB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Матеріально-технічне забезпечення потреб підрозділів Збройних Сил України, Національної гвардії, Сил 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423CCBE3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 xml:space="preserve">придбання паливо-мастильних матеріалів, дизель (бензинових) генераторів; форменого одягу; взуття; бронежилетів, амуніції та інші видів спорядження; спальних мішків; </w:t>
            </w:r>
            <w:proofErr w:type="spellStart"/>
            <w:r w:rsidRPr="00BD2DB4">
              <w:rPr>
                <w:sz w:val="20"/>
              </w:rPr>
              <w:t>карематів</w:t>
            </w:r>
            <w:proofErr w:type="spellEnd"/>
            <w:r w:rsidRPr="00BD2DB4">
              <w:rPr>
                <w:sz w:val="20"/>
              </w:rPr>
              <w:t xml:space="preserve">; наметів для розгортання в польових умовах; індивідуальних засобів захисту; засобів зв’язку; комп’ютерного обладнання, комп’ютерної техніки та оргтехніки; офісного 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портативних систем радіоелектронної боротьби; електронних бойових комплексів та засобів радіоелектронного захисту; підсилювачів сигналів </w:t>
            </w:r>
            <w:proofErr w:type="spellStart"/>
            <w:r w:rsidRPr="00BD2DB4">
              <w:rPr>
                <w:sz w:val="20"/>
              </w:rPr>
              <w:t>мультичастотних</w:t>
            </w:r>
            <w:proofErr w:type="spellEnd"/>
            <w:r w:rsidRPr="00BD2DB4">
              <w:rPr>
                <w:sz w:val="20"/>
              </w:rPr>
              <w:t xml:space="preserve"> купольних; біноклів; </w:t>
            </w:r>
            <w:proofErr w:type="spellStart"/>
            <w:r w:rsidRPr="00BD2DB4">
              <w:rPr>
                <w:sz w:val="20"/>
              </w:rPr>
              <w:t>тепловізорів</w:t>
            </w:r>
            <w:proofErr w:type="spellEnd"/>
            <w:r w:rsidRPr="00BD2DB4">
              <w:rPr>
                <w:sz w:val="20"/>
              </w:rPr>
              <w:t xml:space="preserve">; далекомірів; прилади нічного бачення; планшетів; </w:t>
            </w:r>
            <w:proofErr w:type="spellStart"/>
            <w:r w:rsidRPr="00BD2DB4">
              <w:rPr>
                <w:sz w:val="20"/>
              </w:rPr>
              <w:t>квадрокоптерів</w:t>
            </w:r>
            <w:proofErr w:type="spellEnd"/>
            <w:r w:rsidRPr="00BD2DB4">
              <w:rPr>
                <w:sz w:val="20"/>
              </w:rPr>
              <w:t>; безпілотних авіаційних комплексів (</w:t>
            </w:r>
            <w:proofErr w:type="spellStart"/>
            <w:r w:rsidRPr="00BD2DB4">
              <w:rPr>
                <w:sz w:val="20"/>
              </w:rPr>
              <w:t>БпАК</w:t>
            </w:r>
            <w:proofErr w:type="spellEnd"/>
            <w:r w:rsidRPr="00BD2DB4">
              <w:rPr>
                <w:sz w:val="20"/>
              </w:rPr>
              <w:t>); безпілотний авіаційний літальний апарат (</w:t>
            </w:r>
            <w:proofErr w:type="spellStart"/>
            <w:r w:rsidRPr="00BD2DB4">
              <w:rPr>
                <w:sz w:val="20"/>
              </w:rPr>
              <w:t>БпЛА</w:t>
            </w:r>
            <w:proofErr w:type="spellEnd"/>
            <w:r w:rsidRPr="00BD2DB4">
              <w:rPr>
                <w:sz w:val="20"/>
              </w:rPr>
              <w:t>); FPV-</w:t>
            </w:r>
            <w:proofErr w:type="spellStart"/>
            <w:r w:rsidRPr="00BD2DB4">
              <w:rPr>
                <w:sz w:val="20"/>
              </w:rPr>
              <w:t>дрони</w:t>
            </w:r>
            <w:proofErr w:type="spellEnd"/>
            <w:r w:rsidRPr="00BD2DB4">
              <w:rPr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BD2DB4">
              <w:rPr>
                <w:sz w:val="20"/>
              </w:rPr>
              <w:t>дронів</w:t>
            </w:r>
            <w:proofErr w:type="spellEnd"/>
            <w:r w:rsidRPr="00BD2DB4">
              <w:rPr>
                <w:sz w:val="20"/>
              </w:rPr>
              <w:t xml:space="preserve">; важкий ударний </w:t>
            </w:r>
            <w:proofErr w:type="spellStart"/>
            <w:r w:rsidRPr="00BD2DB4">
              <w:rPr>
                <w:sz w:val="20"/>
              </w:rPr>
              <w:t>бомбер</w:t>
            </w:r>
            <w:proofErr w:type="spellEnd"/>
            <w:r w:rsidRPr="00BD2DB4">
              <w:rPr>
                <w:sz w:val="20"/>
              </w:rPr>
              <w:t xml:space="preserve">; світлових пошукових систем (прожекторів, лазерних вказівників) тощо; авто-, </w:t>
            </w:r>
            <w:proofErr w:type="spellStart"/>
            <w:r w:rsidRPr="00BD2DB4">
              <w:rPr>
                <w:sz w:val="20"/>
              </w:rPr>
              <w:t>мото</w:t>
            </w:r>
            <w:proofErr w:type="spellEnd"/>
            <w:r w:rsidRPr="00BD2DB4">
              <w:rPr>
                <w:sz w:val="20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 та іншого; автозапчастин; медикаментів; лікарських засобів;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A818" w14:textId="77777777" w:rsidR="00BD2DB4" w:rsidRPr="00EA1F0A" w:rsidRDefault="00BD2DB4" w:rsidP="00EA1F0A">
            <w:pPr>
              <w:rPr>
                <w:sz w:val="20"/>
              </w:rPr>
            </w:pPr>
            <w:r w:rsidRPr="00EA1F0A">
              <w:rPr>
                <w:sz w:val="20"/>
              </w:rPr>
              <w:t>10 100</w:t>
            </w:r>
            <w:r w:rsidR="00EA1F0A">
              <w:rPr>
                <w:sz w:val="20"/>
              </w:rPr>
              <w:t> </w:t>
            </w:r>
            <w:r w:rsidRPr="00EA1F0A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7862" w14:textId="77777777" w:rsidR="00BD2DB4" w:rsidRPr="00FA0BD7" w:rsidRDefault="00BD2DB4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A472AA" w:rsidRPr="00FA0BD7" w14:paraId="6FB76BBB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A5B53" w14:textId="77777777" w:rsidR="00A472AA" w:rsidRPr="00FA0BD7" w:rsidRDefault="00A472AA" w:rsidP="0025769B">
            <w:pPr>
              <w:rPr>
                <w:bCs/>
                <w:iCs/>
                <w:spacing w:val="-1"/>
                <w:sz w:val="20"/>
              </w:rPr>
            </w:pPr>
            <w:r w:rsidRPr="00FA0BD7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E4284" w14:textId="77777777" w:rsidR="00A472AA" w:rsidRPr="00253ACD" w:rsidRDefault="00A472AA" w:rsidP="0025769B">
            <w:pPr>
              <w:rPr>
                <w:bCs/>
                <w:iCs/>
                <w:spacing w:val="-1"/>
                <w:sz w:val="20"/>
              </w:rPr>
            </w:pPr>
            <w:r w:rsidRPr="00253ACD">
              <w:rPr>
                <w:rFonts w:eastAsia="Calibri"/>
                <w:sz w:val="20"/>
                <w:u w:val="single"/>
                <w:lang w:eastAsia="uk-UA"/>
              </w:rPr>
              <w:t>Облаштування</w:t>
            </w:r>
            <w:r w:rsidRPr="00253ACD">
              <w:rPr>
                <w:rFonts w:eastAsia="Calibri"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A80BE" w14:textId="77777777" w:rsidR="00A472AA" w:rsidRPr="00253ACD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53ACD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253ACD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D9DB1A" w14:textId="77777777" w:rsidR="00A472AA" w:rsidRPr="002D7213" w:rsidRDefault="00A472AA" w:rsidP="00EA1F0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УЖКГтаБ</w:t>
            </w:r>
            <w:proofErr w:type="spellEnd"/>
          </w:p>
        </w:tc>
      </w:tr>
      <w:tr w:rsidR="00EA1F0A" w:rsidRPr="00FA0BD7" w14:paraId="1D65D182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55D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4.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784D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3C3FCA96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 xml:space="preserve">Закупівля державних прапорів та </w:t>
            </w:r>
            <w:proofErr w:type="spellStart"/>
            <w:r w:rsidRPr="00BD2DB4">
              <w:rPr>
                <w:sz w:val="20"/>
              </w:rPr>
              <w:t>флагштоків</w:t>
            </w:r>
            <w:proofErr w:type="spellEnd"/>
            <w:r w:rsidRPr="00BD2DB4">
              <w:rPr>
                <w:sz w:val="20"/>
              </w:rPr>
              <w:t xml:space="preserve"> до них на пам’ятники загиблих воїнів та їх встановлення</w:t>
            </w:r>
          </w:p>
          <w:p w14:paraId="764BA133" w14:textId="77777777" w:rsidR="00EA1F0A" w:rsidRPr="00BD2DB4" w:rsidRDefault="00EA1F0A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1C7C" w14:textId="77777777" w:rsidR="00EA1F0A" w:rsidRPr="00401F5E" w:rsidRDefault="00EA1F0A" w:rsidP="00EA1F0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401F5E">
              <w:rPr>
                <w:sz w:val="20"/>
              </w:rPr>
              <w:t>5</w:t>
            </w:r>
            <w:r>
              <w:rPr>
                <w:sz w:val="20"/>
              </w:rPr>
              <w:t> </w:t>
            </w:r>
            <w:r w:rsidRPr="00401F5E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57759DBB" w14:textId="77777777" w:rsidR="00EA1F0A" w:rsidRPr="00401F5E" w:rsidRDefault="00EA1F0A" w:rsidP="00EA1F0A">
            <w:pPr>
              <w:rPr>
                <w:sz w:val="20"/>
              </w:rPr>
            </w:pPr>
          </w:p>
          <w:p w14:paraId="56310339" w14:textId="77777777" w:rsidR="00EA1F0A" w:rsidRPr="00401F5E" w:rsidRDefault="00EA1F0A" w:rsidP="00EA1F0A">
            <w:pPr>
              <w:rPr>
                <w:sz w:val="20"/>
              </w:rPr>
            </w:pPr>
          </w:p>
          <w:p w14:paraId="315577F3" w14:textId="77777777" w:rsidR="00EA1F0A" w:rsidRPr="00EA1F0A" w:rsidRDefault="00EA1F0A" w:rsidP="00EA1F0A">
            <w:pPr>
              <w:rPr>
                <w:sz w:val="20"/>
              </w:rPr>
            </w:pPr>
            <w:r w:rsidRPr="00EA1F0A">
              <w:rPr>
                <w:sz w:val="20"/>
              </w:rPr>
              <w:t>515 000,00</w:t>
            </w:r>
          </w:p>
          <w:p w14:paraId="36E781BD" w14:textId="77777777" w:rsidR="00EA1F0A" w:rsidRPr="00EA1F0A" w:rsidRDefault="00EA1F0A" w:rsidP="00EA1F0A">
            <w:pPr>
              <w:rPr>
                <w:sz w:val="20"/>
              </w:rPr>
            </w:pPr>
          </w:p>
          <w:p w14:paraId="6A690F0B" w14:textId="77777777" w:rsidR="00EA1F0A" w:rsidRPr="00BD2DB4" w:rsidRDefault="00EA1F0A" w:rsidP="00EA1F0A">
            <w:pPr>
              <w:rPr>
                <w:b/>
                <w:sz w:val="20"/>
              </w:rPr>
            </w:pPr>
            <w:r w:rsidRPr="00EA1F0A">
              <w:rPr>
                <w:sz w:val="20"/>
              </w:rPr>
              <w:t>250 000,00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FB9A" w14:textId="77777777" w:rsidR="00EA1F0A" w:rsidRPr="00401F5E" w:rsidRDefault="00EA1F0A" w:rsidP="00EA1F0A">
            <w:pPr>
              <w:rPr>
                <w:sz w:val="20"/>
              </w:rPr>
            </w:pPr>
            <w:r w:rsidRPr="00401F5E">
              <w:rPr>
                <w:sz w:val="20"/>
              </w:rPr>
              <w:t>Управління соціального захисту населення; Виконком;</w:t>
            </w:r>
          </w:p>
          <w:p w14:paraId="652B1E48" w14:textId="77777777" w:rsidR="00EA1F0A" w:rsidRPr="00401F5E" w:rsidRDefault="00EA1F0A" w:rsidP="00EA1F0A">
            <w:pPr>
              <w:rPr>
                <w:sz w:val="20"/>
              </w:rPr>
            </w:pPr>
          </w:p>
          <w:p w14:paraId="42359A1B" w14:textId="77777777" w:rsidR="00EA1F0A" w:rsidRPr="00401F5E" w:rsidRDefault="00EA1F0A" w:rsidP="00EA1F0A">
            <w:pPr>
              <w:rPr>
                <w:sz w:val="20"/>
              </w:rPr>
            </w:pPr>
            <w:proofErr w:type="spellStart"/>
            <w:r w:rsidRPr="00401F5E">
              <w:rPr>
                <w:sz w:val="20"/>
              </w:rPr>
              <w:t>УЖКГтаБ</w:t>
            </w:r>
            <w:proofErr w:type="spellEnd"/>
          </w:p>
        </w:tc>
      </w:tr>
      <w:tr w:rsidR="00A472AA" w:rsidRPr="00FA0BD7" w14:paraId="671AD32C" w14:textId="77777777" w:rsidTr="00EA1F0A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31794" w14:textId="77777777" w:rsidR="00A472AA" w:rsidRPr="00FA0BD7" w:rsidRDefault="00A472AA" w:rsidP="0025769B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C812C" w14:textId="77777777" w:rsidR="00A472AA" w:rsidRPr="00FA0BD7" w:rsidRDefault="00A472AA" w:rsidP="0025769B">
            <w:pPr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Придбання мішків санітарних</w:t>
            </w:r>
            <w:r w:rsidRPr="00FA0BD7">
              <w:rPr>
                <w:sz w:val="20"/>
              </w:rPr>
              <w:t xml:space="preserve"> для трупів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136" w14:textId="77777777" w:rsidR="00A472AA" w:rsidRPr="00FA0BD7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50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82B1D" w14:textId="77777777" w:rsidR="00A472AA" w:rsidRPr="00FA0BD7" w:rsidRDefault="00A472AA" w:rsidP="00EA1F0A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A472AA" w:rsidRPr="00FA0BD7" w14:paraId="7BC890A2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41E72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0BEA1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rFonts w:eastAsia="Calibri"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</w:t>
            </w:r>
            <w:r>
              <w:rPr>
                <w:rFonts w:eastAsia="Calibri"/>
                <w:sz w:val="20"/>
                <w:lang w:eastAsia="uk-UA"/>
              </w:rPr>
              <w:t>виготовлення буклетів, біл-бордів, послуги радіо ФМ,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DD758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8B0EEF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472AA" w:rsidRPr="00FA0BD7" w14:paraId="3C7DF390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17E54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83083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rFonts w:eastAsia="Calibri"/>
                <w:sz w:val="20"/>
                <w:u w:val="single"/>
                <w:lang w:eastAsia="uk-UA"/>
              </w:rPr>
              <w:t>Інші  напрями</w:t>
            </w:r>
            <w:r w:rsidRPr="00FA0BD7">
              <w:rPr>
                <w:rFonts w:eastAsia="Calibri"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9DCD2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FA0BD7">
              <w:rPr>
                <w:sz w:val="20"/>
              </w:rPr>
              <w:t>00</w:t>
            </w:r>
            <w:r w:rsidR="00EA1F0A"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 w:rsidR="00EA1F0A">
              <w:rPr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8925DA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472AA" w:rsidRPr="00FA0BD7" w14:paraId="0C96B76D" w14:textId="77777777" w:rsidTr="00EA1F0A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5AD36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2B88C" w14:textId="77777777" w:rsidR="00A472AA" w:rsidRPr="00FA0BD7" w:rsidRDefault="00A472AA" w:rsidP="0025769B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6EBB16" w14:textId="77777777" w:rsidR="00A472AA" w:rsidRPr="00FA0BD7" w:rsidRDefault="00A472AA" w:rsidP="00EA1F0A">
            <w:pPr>
              <w:rPr>
                <w:sz w:val="20"/>
              </w:rPr>
            </w:pPr>
            <w:r>
              <w:rPr>
                <w:sz w:val="20"/>
              </w:rPr>
              <w:t>13 800 000,00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C07DE" w14:textId="77777777" w:rsidR="00A472AA" w:rsidRPr="00FA0BD7" w:rsidRDefault="00A472AA" w:rsidP="0025769B">
            <w:pPr>
              <w:rPr>
                <w:sz w:val="20"/>
              </w:rPr>
            </w:pPr>
          </w:p>
        </w:tc>
      </w:tr>
      <w:bookmarkEnd w:id="0"/>
      <w:bookmarkEnd w:id="3"/>
    </w:tbl>
    <w:p w14:paraId="61FCE867" w14:textId="372E83D2" w:rsidR="002D7213" w:rsidRDefault="002D7213" w:rsidP="00110059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22820"/>
    <w:rsid w:val="00037909"/>
    <w:rsid w:val="00054657"/>
    <w:rsid w:val="000946EC"/>
    <w:rsid w:val="000A66C9"/>
    <w:rsid w:val="000C7D41"/>
    <w:rsid w:val="000E4E1F"/>
    <w:rsid w:val="000E75B6"/>
    <w:rsid w:val="000F53D5"/>
    <w:rsid w:val="00110059"/>
    <w:rsid w:val="00154C69"/>
    <w:rsid w:val="00155BE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6D41"/>
    <w:rsid w:val="00353184"/>
    <w:rsid w:val="003B26E4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35C26"/>
    <w:rsid w:val="0095469C"/>
    <w:rsid w:val="00970831"/>
    <w:rsid w:val="009D62A2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A0B12"/>
    <w:rsid w:val="00DA2AB3"/>
    <w:rsid w:val="00DE39E3"/>
    <w:rsid w:val="00DE7DED"/>
    <w:rsid w:val="00E1153C"/>
    <w:rsid w:val="00E26647"/>
    <w:rsid w:val="00E63D3E"/>
    <w:rsid w:val="00E849E8"/>
    <w:rsid w:val="00E86B11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2025-12-01T07:46:00Z</cp:lastPrinted>
  <dcterms:created xsi:type="dcterms:W3CDTF">2025-11-21T13:30:00Z</dcterms:created>
  <dcterms:modified xsi:type="dcterms:W3CDTF">2025-12-01T07:47:00Z</dcterms:modified>
</cp:coreProperties>
</file>