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B3B1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63FF7620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A6387E2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3760D646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190907DC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0A7F40E4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4EE926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617B79A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F6D7FA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  2026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60</w:t>
      </w:r>
    </w:p>
    <w:p w14:paraId="10C889A2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7854D05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меморіальних </w:t>
      </w:r>
    </w:p>
    <w:p w14:paraId="68C94D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дощок Чаусу А.Ю., Ліннику А.В.,</w:t>
      </w:r>
    </w:p>
    <w:p w14:paraId="743896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Гладкому А.Є. на будівлі гімназії  № 9 </w:t>
      </w:r>
    </w:p>
    <w:p w14:paraId="39E4B0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Шевченка, 103</w:t>
      </w:r>
    </w:p>
    <w:p w14:paraId="156469D0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483C11C0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4381CDA3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Відповідно </w:t>
      </w:r>
      <w:bookmarkStart w:id="0" w:name="_Hlk115083702"/>
      <w:r>
        <w:rPr>
          <w:rFonts w:ascii="Times New Roman" w:hAnsi="Times New Roman"/>
          <w:sz w:val="28"/>
          <w:szCs w:val="28"/>
        </w:rPr>
        <w:t xml:space="preserve">до пп.1 п.а) ст. 32, 40, 42, 59 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9  Володимира РИБАКА  від 12.11.2025 року  № </w:t>
      </w:r>
      <w:r>
        <w:rPr>
          <w:rFonts w:ascii="Times New Roman" w:hAnsi="Times New Roman" w:eastAsia="Calibri" w:cs="Times New Roman"/>
          <w:sz w:val="28"/>
          <w:szCs w:val="28"/>
        </w:rPr>
        <w:t xml:space="preserve">01-50/188, від 12.01.2026 року № 01-50/18 та № 01-50/18,  </w:t>
      </w:r>
      <w:r>
        <w:rPr>
          <w:rFonts w:ascii="Times New Roman" w:hAnsi="Times New Roman"/>
          <w:sz w:val="28"/>
          <w:szCs w:val="28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вшанування загиблих захисників 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Чауса Андрія Юрійовича, Лінника Андрія Володимировича, Гладкого Андрія Євгенійовича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виконавчий комітет Ніжинської міської ради вирішив:</w:t>
      </w:r>
    </w:p>
    <w:p w14:paraId="65BAC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C7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меморіальні дошки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ЧАУСУ Андрію Юрійовичу, ЛІННИКУ Андрію Володимировичу, ГЛАДКОМУ Андрію Євгенійовичу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 на  будівлі Ніжинської гімназії  № 9 за адресою  м.Ніжин, вул. Шевченка, 103. Тексти меморіальних дощок додаються. </w:t>
      </w:r>
    </w:p>
    <w:bookmarkEnd w:id="1"/>
    <w:p w14:paraId="722D9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та комунікацій з громадськістю виконавчого комітету Ніжинської міської ради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                            </w:t>
      </w:r>
    </w:p>
    <w:p w14:paraId="59C8DE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09FEE9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531507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55A6D9B">
      <w:pPr>
        <w:pStyle w:val="4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Олександр КОДОЛА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292BB8C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D5BE89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19F66A8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1D60B08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2161FB5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46F35A6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00E0AEB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69B4EE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F2F35D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613114F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2FEAA8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6EE1434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52DFD2A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FA0A62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114334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7F006C0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4E3D5A0E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22B4A6BA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076CE6A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7D9F15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7F0C211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0F5E800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762F63F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A8D96F7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4E577E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23550D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26A972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E36821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C29E76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E9E361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68E506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CAF2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5A28AF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BB33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A622D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92F9A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C8159C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95F2C9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33FA21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B3AD78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B6C0BB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B0A87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DF97A6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637F244">
      <w:pPr>
        <w:spacing w:after="0"/>
        <w:ind w:left="4956" w:firstLine="1038" w:firstLineChars="3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D957D2">
      <w:pPr>
        <w:spacing w:after="0"/>
        <w:ind w:firstLine="5460" w:firstLineChars="195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3B0AF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рішенням виконавчого комітету </w:t>
      </w:r>
    </w:p>
    <w:p w14:paraId="2F03C7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Ніжинської міської ради</w:t>
      </w:r>
    </w:p>
    <w:p w14:paraId="3F1B474A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від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29.01.</w:t>
      </w:r>
      <w:r>
        <w:rPr>
          <w:rFonts w:ascii="Times New Roman" w:hAnsi="Times New Roman"/>
          <w:sz w:val="28"/>
          <w:szCs w:val="28"/>
          <w:lang w:val="uk-UA"/>
        </w:rPr>
        <w:t xml:space="preserve">2026 р. № </w:t>
      </w:r>
      <w:r>
        <w:rPr>
          <w:rFonts w:hint="default" w:ascii="Times New Roman" w:hAnsi="Times New Roman"/>
          <w:sz w:val="28"/>
          <w:szCs w:val="28"/>
          <w:lang w:val="uk-UA"/>
        </w:rPr>
        <w:t>60</w:t>
      </w:r>
    </w:p>
    <w:p w14:paraId="148AC5B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CEC8AE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F58996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AC192F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4EE3CF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меморіальних дощок</w:t>
      </w:r>
    </w:p>
    <w:p w14:paraId="71865DD4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ACA81DB">
      <w:pPr>
        <w:pStyle w:val="9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"/>
        </w:rPr>
        <w:t xml:space="preserve">У цьому навчальному закладі з 2003 по </w:t>
      </w:r>
      <w:r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"/>
        </w:rPr>
        <w:t xml:space="preserve"> роки  навчався солдат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Збройних Сил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Чаус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Андрій Юрійович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06.02.1997 р.н..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Героїчно загинув 16 вересня 2025 року під час виконання бойового завдання в м. Балаклія на Харківщині, захищаючи суверенітет та територіальну цілісність України.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 не вмирають! Слава Україні! Героям Слава !</w:t>
      </w:r>
      <w:r>
        <w:rPr>
          <w:sz w:val="28"/>
          <w:szCs w:val="28"/>
          <w:lang w:val="uk-UA"/>
        </w:rPr>
        <w:t>”</w:t>
      </w:r>
    </w:p>
    <w:p w14:paraId="55E48181">
      <w:pPr>
        <w:pStyle w:val="9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"/>
        </w:rPr>
        <w:t xml:space="preserve">У цьому навчальному закладі з 2001 по </w:t>
      </w:r>
      <w:r>
        <w:rPr>
          <w:sz w:val="28"/>
          <w:szCs w:val="28"/>
          <w:lang w:val="uk-UA"/>
        </w:rPr>
        <w:t>2010</w:t>
      </w:r>
      <w:r>
        <w:rPr>
          <w:sz w:val="28"/>
          <w:szCs w:val="28"/>
          <w:lang w:val="uk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навчався воїн-десантник 95 ОДШБ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Збройних Сил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Лінник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Андрій Володимирович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31.05.1994 р. н.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Героїчно загинув 25 січня 2025 року під час виконання бойового завдання в ході Курської операції,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захищаючи право українських дітей жити на вільній землі.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 не вмирають!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Слава Україні</w:t>
      </w:r>
      <w:r>
        <w:rPr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"/>
        </w:rPr>
        <w:t>Героям Слава!</w:t>
      </w:r>
      <w:r>
        <w:rPr>
          <w:sz w:val="28"/>
          <w:szCs w:val="28"/>
          <w:lang w:val="uk-UA"/>
        </w:rPr>
        <w:t>”</w:t>
      </w:r>
    </w:p>
    <w:p w14:paraId="3A490EA0">
      <w:pPr>
        <w:pStyle w:val="9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"/>
        </w:rPr>
        <w:t xml:space="preserve">У цьому навчальному закладі з 2001 по </w:t>
      </w:r>
      <w:r>
        <w:rPr>
          <w:sz w:val="28"/>
          <w:szCs w:val="28"/>
          <w:lang w:val="uk-UA"/>
        </w:rPr>
        <w:t>2012</w:t>
      </w:r>
      <w:r>
        <w:rPr>
          <w:sz w:val="28"/>
          <w:szCs w:val="28"/>
          <w:lang w:val="uk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навчався солдат 46 аеромобільної бригади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Збройних Сил України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"/>
        </w:rPr>
        <w:t>Гладкий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Андрій Євгенійович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13.12.1994 р. н.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Героїчно загинув 22 червня 2025 року біля населеного пункту Новоукраїнка Волноваського району Донецької області. Зостався вірним присязі, виявив стійкість і мужність у захисті України.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 не вмирають! Слава Україні! Героям Слава!</w:t>
      </w:r>
      <w:r>
        <w:rPr>
          <w:sz w:val="28"/>
          <w:szCs w:val="28"/>
          <w:lang w:val="uk-UA"/>
        </w:rPr>
        <w:t>”</w:t>
      </w:r>
    </w:p>
    <w:p w14:paraId="1FC2E505">
      <w:pPr>
        <w:pStyle w:val="9"/>
        <w:spacing w:line="240" w:lineRule="auto"/>
        <w:ind w:left="-567"/>
        <w:jc w:val="center"/>
        <w:rPr>
          <w:lang w:val="uk-UA"/>
        </w:rPr>
      </w:pPr>
    </w:p>
    <w:p w14:paraId="12D8C2F1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B4E07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AD180B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802C00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B24B2D8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9EE072C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B9602D1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4F6F1FA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ADECCC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B6213F1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A3E97C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740E0DD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FF3535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FA9118F">
      <w:pPr>
        <w:tabs>
          <w:tab w:val="left" w:pos="3080"/>
        </w:tabs>
        <w:spacing w:after="0" w:line="240" w:lineRule="auto"/>
        <w:ind w:left="-4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139CF4">
      <w:pPr>
        <w:tabs>
          <w:tab w:val="left" w:pos="3080"/>
        </w:tabs>
        <w:spacing w:after="0" w:line="240" w:lineRule="auto"/>
        <w:ind w:left="-4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4F78F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встановлення меморіальних дощок Чаусу А.Ю., Ліннику А.В.,</w:t>
      </w:r>
    </w:p>
    <w:p w14:paraId="6E7AF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Гладкому А.Є. на будівлі гімназії  № 9</w:t>
      </w:r>
    </w:p>
    <w:p w14:paraId="7E58AA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адресою м.Ніжин, вул. Шевченка, 103»</w:t>
      </w:r>
    </w:p>
    <w:p w14:paraId="2A832BAC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2F392F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FB16F6D">
      <w:pPr>
        <w:pStyle w:val="12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необхідності прийняття акта </w:t>
      </w:r>
    </w:p>
    <w:p w14:paraId="550CA102">
      <w:pPr>
        <w:pStyle w:val="12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899FAB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««Про встановлення меморіальних дощок Чаусу А.Ю., Ліннику А.В., Гладкому А.Є. на будівлі Ніжинської гімназії  № 9 за адресою м.Ніжин, вул. Шевченка, 103»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пп.1 п.а) ст. 32, 40, 42, 59   Закону України «Про місцеве самоврядування в Україні», Регламенту виконавчого комітету Ніжинської міської ради 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9  Володимира РИБАКА  від 12.11.2025 року  №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01-50/188, від 12.01.2026 року № 01-50/18 та № 01-50/18  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вшанування загибл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</w:rPr>
        <w:t xml:space="preserve"> захисник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Чауса Андрія Юрійовича, Лінника Андрія Володимировича, Гладкого Андрія Євгенійовича.</w:t>
      </w:r>
    </w:p>
    <w:p w14:paraId="1ABF4A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меморіальних дощок на честь загиблих захисників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на навчальному закладі, де вони здобували освіту, важливий крок у збереженні пам’яті,  патріотичному вихованні та вшануванні захисників, які загинули на бойовому посту, захищаючи цілісність та незалежність України. </w:t>
      </w:r>
    </w:p>
    <w:p w14:paraId="378984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A96A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19AF47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7447C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дощок на будівлі </w:t>
      </w:r>
      <w:r>
        <w:rPr>
          <w:rFonts w:ascii="Times New Roman" w:hAnsi="Times New Roman"/>
          <w:sz w:val="28"/>
          <w:szCs w:val="28"/>
          <w:lang w:val="uk-UA"/>
        </w:rPr>
        <w:t>гімназії № 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адресою вул. Шевченка, 103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.Додається </w:t>
      </w:r>
    </w:p>
    <w:p w14:paraId="010537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40274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3EC6C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3F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5D272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D2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2725BCA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72CF"/>
    <w:multiLevelType w:val="multilevel"/>
    <w:tmpl w:val="371C72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52173"/>
    <w:rsid w:val="000927EF"/>
    <w:rsid w:val="000946C9"/>
    <w:rsid w:val="000A2472"/>
    <w:rsid w:val="000B653C"/>
    <w:rsid w:val="000D424E"/>
    <w:rsid w:val="000F7EE1"/>
    <w:rsid w:val="00107824"/>
    <w:rsid w:val="00107C5E"/>
    <w:rsid w:val="00126CE2"/>
    <w:rsid w:val="00153563"/>
    <w:rsid w:val="0017217B"/>
    <w:rsid w:val="0018078E"/>
    <w:rsid w:val="001866FD"/>
    <w:rsid w:val="001A18B6"/>
    <w:rsid w:val="001C7A29"/>
    <w:rsid w:val="001D796A"/>
    <w:rsid w:val="00214C86"/>
    <w:rsid w:val="00217255"/>
    <w:rsid w:val="002219EB"/>
    <w:rsid w:val="00270BCF"/>
    <w:rsid w:val="00291FC9"/>
    <w:rsid w:val="002A43E2"/>
    <w:rsid w:val="002B5A54"/>
    <w:rsid w:val="002B5F82"/>
    <w:rsid w:val="002B79E3"/>
    <w:rsid w:val="002E51BB"/>
    <w:rsid w:val="002F04A4"/>
    <w:rsid w:val="002F2951"/>
    <w:rsid w:val="00304D28"/>
    <w:rsid w:val="00375AC8"/>
    <w:rsid w:val="003819A5"/>
    <w:rsid w:val="003A02E8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4F2D73"/>
    <w:rsid w:val="005042F2"/>
    <w:rsid w:val="00532095"/>
    <w:rsid w:val="00547608"/>
    <w:rsid w:val="00553A68"/>
    <w:rsid w:val="00586A27"/>
    <w:rsid w:val="00595F5A"/>
    <w:rsid w:val="005A2B8D"/>
    <w:rsid w:val="005C68C0"/>
    <w:rsid w:val="005D7064"/>
    <w:rsid w:val="005E56AE"/>
    <w:rsid w:val="005E5833"/>
    <w:rsid w:val="00644050"/>
    <w:rsid w:val="00645104"/>
    <w:rsid w:val="00651C64"/>
    <w:rsid w:val="00675E43"/>
    <w:rsid w:val="00681B9D"/>
    <w:rsid w:val="006A3CEB"/>
    <w:rsid w:val="006E7E08"/>
    <w:rsid w:val="00706391"/>
    <w:rsid w:val="00710EC0"/>
    <w:rsid w:val="00713A83"/>
    <w:rsid w:val="007242C1"/>
    <w:rsid w:val="00733EEE"/>
    <w:rsid w:val="007433D4"/>
    <w:rsid w:val="00770CFB"/>
    <w:rsid w:val="00787789"/>
    <w:rsid w:val="00792A2A"/>
    <w:rsid w:val="007A1DD2"/>
    <w:rsid w:val="007F09EF"/>
    <w:rsid w:val="007F3DEE"/>
    <w:rsid w:val="00800C44"/>
    <w:rsid w:val="0081021C"/>
    <w:rsid w:val="00813D97"/>
    <w:rsid w:val="00814777"/>
    <w:rsid w:val="008169D3"/>
    <w:rsid w:val="008425AD"/>
    <w:rsid w:val="00850680"/>
    <w:rsid w:val="00864370"/>
    <w:rsid w:val="00864A48"/>
    <w:rsid w:val="00872C04"/>
    <w:rsid w:val="00874148"/>
    <w:rsid w:val="00880389"/>
    <w:rsid w:val="00890EC4"/>
    <w:rsid w:val="008A3CBB"/>
    <w:rsid w:val="008E4009"/>
    <w:rsid w:val="008E6C11"/>
    <w:rsid w:val="00921300"/>
    <w:rsid w:val="00922188"/>
    <w:rsid w:val="00922908"/>
    <w:rsid w:val="00932521"/>
    <w:rsid w:val="0094714D"/>
    <w:rsid w:val="00950441"/>
    <w:rsid w:val="009521C9"/>
    <w:rsid w:val="00961133"/>
    <w:rsid w:val="00962483"/>
    <w:rsid w:val="00985D05"/>
    <w:rsid w:val="00997E7F"/>
    <w:rsid w:val="009B4671"/>
    <w:rsid w:val="009D0D1F"/>
    <w:rsid w:val="009D6AD6"/>
    <w:rsid w:val="00A00868"/>
    <w:rsid w:val="00A1468F"/>
    <w:rsid w:val="00A450DA"/>
    <w:rsid w:val="00A552AA"/>
    <w:rsid w:val="00A70341"/>
    <w:rsid w:val="00A70B88"/>
    <w:rsid w:val="00A762B1"/>
    <w:rsid w:val="00A76EC5"/>
    <w:rsid w:val="00A806B7"/>
    <w:rsid w:val="00A97CD2"/>
    <w:rsid w:val="00AB5FEB"/>
    <w:rsid w:val="00AC1ECE"/>
    <w:rsid w:val="00AC4DD6"/>
    <w:rsid w:val="00AD0CA2"/>
    <w:rsid w:val="00AE1997"/>
    <w:rsid w:val="00AE5767"/>
    <w:rsid w:val="00AF52C0"/>
    <w:rsid w:val="00B02D04"/>
    <w:rsid w:val="00B27CB9"/>
    <w:rsid w:val="00B50F82"/>
    <w:rsid w:val="00B558BB"/>
    <w:rsid w:val="00B814D0"/>
    <w:rsid w:val="00B82478"/>
    <w:rsid w:val="00BA1913"/>
    <w:rsid w:val="00BB1646"/>
    <w:rsid w:val="00BB3747"/>
    <w:rsid w:val="00BE2404"/>
    <w:rsid w:val="00BF1C27"/>
    <w:rsid w:val="00C42EE6"/>
    <w:rsid w:val="00C50370"/>
    <w:rsid w:val="00C613FB"/>
    <w:rsid w:val="00C67702"/>
    <w:rsid w:val="00C72029"/>
    <w:rsid w:val="00C81F40"/>
    <w:rsid w:val="00C96147"/>
    <w:rsid w:val="00CB64FB"/>
    <w:rsid w:val="00CD04A7"/>
    <w:rsid w:val="00D46202"/>
    <w:rsid w:val="00D5684E"/>
    <w:rsid w:val="00D7305D"/>
    <w:rsid w:val="00D73F16"/>
    <w:rsid w:val="00D84761"/>
    <w:rsid w:val="00D93C99"/>
    <w:rsid w:val="00DA4A95"/>
    <w:rsid w:val="00DA7433"/>
    <w:rsid w:val="00DE777E"/>
    <w:rsid w:val="00DF5F31"/>
    <w:rsid w:val="00E008DC"/>
    <w:rsid w:val="00E04DC7"/>
    <w:rsid w:val="00E4349C"/>
    <w:rsid w:val="00E436A7"/>
    <w:rsid w:val="00E519CB"/>
    <w:rsid w:val="00E64A24"/>
    <w:rsid w:val="00E65050"/>
    <w:rsid w:val="00E6568E"/>
    <w:rsid w:val="00E72403"/>
    <w:rsid w:val="00EC4235"/>
    <w:rsid w:val="00F0172C"/>
    <w:rsid w:val="00F064B5"/>
    <w:rsid w:val="00F268B5"/>
    <w:rsid w:val="00F56313"/>
    <w:rsid w:val="00F84EA2"/>
    <w:rsid w:val="00FB312D"/>
    <w:rsid w:val="00FC2E46"/>
    <w:rsid w:val="00FC6A94"/>
    <w:rsid w:val="00FD777B"/>
    <w:rsid w:val="04120244"/>
    <w:rsid w:val="05D86AEF"/>
    <w:rsid w:val="0D577449"/>
    <w:rsid w:val="15E33C5B"/>
    <w:rsid w:val="16F4329C"/>
    <w:rsid w:val="1AB65A0E"/>
    <w:rsid w:val="1CF60711"/>
    <w:rsid w:val="1D123BAE"/>
    <w:rsid w:val="317500E8"/>
    <w:rsid w:val="37F40B69"/>
    <w:rsid w:val="39C37A17"/>
    <w:rsid w:val="3DC76826"/>
    <w:rsid w:val="3FC47487"/>
    <w:rsid w:val="416E3562"/>
    <w:rsid w:val="43D33473"/>
    <w:rsid w:val="4ACF1B57"/>
    <w:rsid w:val="4D83682B"/>
    <w:rsid w:val="4DCC1EFE"/>
    <w:rsid w:val="5279169A"/>
    <w:rsid w:val="534A50A0"/>
    <w:rsid w:val="53E2481D"/>
    <w:rsid w:val="584055CC"/>
    <w:rsid w:val="5C220685"/>
    <w:rsid w:val="60941550"/>
    <w:rsid w:val="64D021DA"/>
    <w:rsid w:val="657A7ECF"/>
    <w:rsid w:val="69AF7EA8"/>
    <w:rsid w:val="6CBD6E76"/>
    <w:rsid w:val="7650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link w:val="18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paragraph" w:styleId="9">
    <w:name w:val="Normal (Web)"/>
    <w:semiHidden/>
    <w:unhideWhenUsed/>
    <w:qFormat/>
    <w:uiPriority w:val="99"/>
    <w:pPr>
      <w:spacing w:beforeAutospacing="1"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customStyle="1" w:styleId="15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uk-UA" w:eastAsia="zh-CN" w:bidi="hi-IN"/>
    </w:rPr>
  </w:style>
  <w:style w:type="character" w:customStyle="1" w:styleId="16">
    <w:name w:val="Шрифт абзацу за промовчанням"/>
    <w:qFormat/>
    <w:uiPriority w:val="0"/>
  </w:style>
  <w:style w:type="character" w:customStyle="1" w:styleId="17">
    <w:name w:val="Шрифт абзацу за замовчуванням"/>
    <w:qFormat/>
    <w:uiPriority w:val="0"/>
  </w:style>
  <w:style w:type="character" w:customStyle="1" w:styleId="18">
    <w:name w:val="Основной текст с отступом Знак"/>
    <w:link w:val="8"/>
    <w:qFormat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E663-1BDA-499D-A49D-ABC60F692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4612</Characters>
  <Lines>38</Lines>
  <Paragraphs>10</Paragraphs>
  <TotalTime>0</TotalTime>
  <ScaleCrop>false</ScaleCrop>
  <LinksUpToDate>false</LinksUpToDate>
  <CharactersWithSpaces>5411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2026-01-28T10:00:00Z</dcterms:created>
  <dc:creator>Пользователь</dc:creator>
  <cp:lastModifiedBy>User</cp:lastModifiedBy>
  <cp:lastPrinted>2026-01-28T09:59:00Z</cp:lastPrinted>
  <dcterms:modified xsi:type="dcterms:W3CDTF">2026-01-30T06:13:06Z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971741B4E7A64C3BB9F0B622F95E0984_12</vt:lpwstr>
  </property>
</Properties>
</file>