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Times New Roman" w:hAnsi="Times New Roman"/>
        </w:rPr>
      </w:pPr>
      <w:r>
        <mc:AlternateContent>
          <mc:Choice Requires="wps">
            <w:drawing>
              <wp:anchor behindDoc="0" distT="1270" distB="0" distL="1270" distR="0" simplePos="0" locked="0" layoutInCell="1" allowOverlap="1" relativeHeight="3">
                <wp:simplePos x="0" y="0"/>
                <wp:positionH relativeFrom="column">
                  <wp:posOffset>6652260</wp:posOffset>
                </wp:positionH>
                <wp:positionV relativeFrom="paragraph">
                  <wp:posOffset>85090</wp:posOffset>
                </wp:positionV>
                <wp:extent cx="198755" cy="107315"/>
                <wp:effectExtent l="1270" t="1270" r="0" b="0"/>
                <wp:wrapNone/>
                <wp:docPr id="1" name="Рамка1"/>
                <a:graphic xmlns:a="http://schemas.openxmlformats.org/drawingml/2006/main">
                  <a:graphicData uri="http://schemas.microsoft.com/office/word/2010/wordprocessingShape">
                    <wps:wsp>
                      <wps:cNvSpPr/>
                      <wps:spPr>
                        <a:xfrm>
                          <a:off x="0" y="0"/>
                          <a:ext cx="198720" cy="107280"/>
                        </a:xfrm>
                        <a:prstGeom prst="rect">
                          <a:avLst/>
                        </a:prstGeom>
                        <a:solidFill>
                          <a:srgbClr val="ffffff"/>
                        </a:solidFill>
                        <a:ln w="0">
                          <a:solidFill>
                            <a:srgbClr val="ffffff"/>
                          </a:solidFill>
                        </a:ln>
                      </wps:spPr>
                      <wps:style>
                        <a:lnRef idx="0"/>
                        <a:fillRef idx="0"/>
                        <a:effectRef idx="0"/>
                        <a:fontRef idx="minor"/>
                      </wps:style>
                      <wps:txbx>
                        <w:txbxContent>
                          <w:p>
                            <w:pPr>
                              <w:pStyle w:val="user2"/>
                              <w:spacing w:before="0" w:after="200"/>
                              <w:rPr>
                                <w:rFonts w:ascii="Times New Roman" w:hAnsi="Times New Roman"/>
                                <w:sz w:val="24"/>
                                <w:szCs w:val="24"/>
                                <w:lang w:val="uk-UA"/>
                              </w:rPr>
                            </w:pPr>
                            <w:r>
                              <w:rPr>
                                <w:color w:val="000000"/>
                              </w:rPr>
                            </w:r>
                          </w:p>
                        </w:txbxContent>
                      </wps:txbx>
                      <wps:bodyPr anchor="t">
                        <a:noAutofit/>
                      </wps:bodyPr>
                    </wps:wsp>
                  </a:graphicData>
                </a:graphic>
              </wp:anchor>
            </w:drawing>
          </mc:Choice>
          <mc:Fallback>
            <w:pict>
              <v:rect id="shape_0" ID="Рамка1" path="m0,0l-2147483645,0l-2147483645,-2147483646l0,-2147483646xe" fillcolor="white" stroked="t" o:allowincell="f" style="position:absolute;margin-left:523.8pt;margin-top:6.7pt;width:15.6pt;height:8.4pt;mso-wrap-style:none;v-text-anchor:middle">
                <v:fill o:detectmouseclick="t" type="solid" color2="black"/>
                <v:stroke color="white" joinstyle="round" endcap="flat"/>
                <v:textbox>
                  <w:txbxContent>
                    <w:p>
                      <w:pPr>
                        <w:pStyle w:val="user2"/>
                        <w:spacing w:before="0" w:after="200"/>
                        <w:rPr>
                          <w:rFonts w:ascii="Times New Roman" w:hAnsi="Times New Roman"/>
                          <w:sz w:val="24"/>
                          <w:szCs w:val="24"/>
                          <w:lang w:val="uk-UA"/>
                        </w:rPr>
                      </w:pPr>
                      <w:r>
                        <w:rPr>
                          <w:color w:val="000000"/>
                        </w:rPr>
                      </w:r>
                    </w:p>
                  </w:txbxContent>
                </v:textbox>
                <w10:wrap type="none"/>
              </v:rect>
            </w:pict>
          </mc:Fallback>
        </mc:AlternateContent>
      </w:r>
      <w:r>
        <w:rPr>
          <w:rFonts w:ascii="Times New Roman" w:hAnsi="Times New Roman"/>
          <w:b/>
          <w:lang w:val="uk-UA"/>
        </w:rPr>
        <w:t xml:space="preserve">                                 </w:t>
      </w:r>
    </w:p>
    <w:p>
      <w:pPr>
        <w:pStyle w:val="NoSpacing"/>
        <w:jc w:val="center"/>
        <w:rPr>
          <w:rFonts w:ascii="Times New Roman" w:hAnsi="Times New Roman"/>
        </w:rPr>
      </w:pPr>
      <w:r>
        <w:rPr/>
        <w:drawing>
          <wp:inline distT="0" distB="0" distL="0" distR="0">
            <wp:extent cx="485775" cy="600075"/>
            <wp:effectExtent l="0" t="0" r="0" b="0"/>
            <wp:docPr id="2"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descr=""/>
                    <pic:cNvPicPr>
                      <a:picLocks noChangeAspect="1" noChangeArrowheads="1"/>
                    </pic:cNvPicPr>
                  </pic:nvPicPr>
                  <pic:blipFill>
                    <a:blip r:embed="rId2"/>
                    <a:stretch>
                      <a:fillRect/>
                    </a:stretch>
                  </pic:blipFill>
                  <pic:spPr bwMode="auto">
                    <a:xfrm>
                      <a:off x="0" y="0"/>
                      <a:ext cx="485775" cy="600075"/>
                    </a:xfrm>
                    <a:prstGeom prst="rect">
                      <a:avLst/>
                    </a:prstGeom>
                    <a:noFill/>
                  </pic:spPr>
                </pic:pic>
              </a:graphicData>
            </a:graphic>
          </wp:inline>
        </w:drawing>
      </w:r>
      <w:r>
        <w:rPr>
          <w:rFonts w:ascii="Times New Roman" w:hAnsi="Times New Roman"/>
          <w:b/>
          <w:lang w:val="uk-UA"/>
        </w:rPr>
        <w:t xml:space="preserve">               </w:t>
      </w:r>
    </w:p>
    <w:p>
      <w:pPr>
        <w:pStyle w:val="NoSpacing"/>
        <w:jc w:val="center"/>
        <w:rPr>
          <w:rFonts w:ascii="Times New Roman" w:hAnsi="Times New Roman"/>
          <w:b/>
          <w:sz w:val="20"/>
          <w:lang w:val="uk-UA"/>
        </w:rPr>
      </w:pPr>
      <w:r>
        <w:rPr>
          <w:rFonts w:ascii="Times New Roman" w:hAnsi="Times New Roman"/>
          <w:b/>
          <w:sz w:val="20"/>
          <w:lang w:val="uk-UA"/>
        </w:rPr>
      </w:r>
    </w:p>
    <w:p>
      <w:pPr>
        <w:pStyle w:val="NoSpacing"/>
        <w:jc w:val="center"/>
        <w:rPr>
          <w:rFonts w:ascii="Times New Roman" w:hAnsi="Times New Roman"/>
        </w:rPr>
      </w:pPr>
      <w:r>
        <w:rPr>
          <w:rFonts w:ascii="Times New Roman" w:hAnsi="Times New Roman"/>
          <w:b/>
          <w:sz w:val="28"/>
          <w:szCs w:val="28"/>
          <w:lang w:val="uk-UA"/>
        </w:rPr>
        <w:t>УКРАЇНА</w:t>
      </w:r>
    </w:p>
    <w:p>
      <w:pPr>
        <w:pStyle w:val="NoSpacing"/>
        <w:jc w:val="center"/>
        <w:rPr>
          <w:rFonts w:ascii="Times New Roman" w:hAnsi="Times New Roman"/>
        </w:rPr>
      </w:pPr>
      <w:r>
        <w:rPr>
          <w:rFonts w:ascii="Times New Roman" w:hAnsi="Times New Roman"/>
          <w:b/>
          <w:sz w:val="28"/>
          <w:szCs w:val="28"/>
          <w:lang w:val="uk-UA"/>
        </w:rPr>
        <w:t>ЧЕРНІГІВСЬКА ОБЛАСТЬ</w:t>
      </w:r>
    </w:p>
    <w:p>
      <w:pPr>
        <w:pStyle w:val="NoSpacing"/>
        <w:jc w:val="center"/>
        <w:rPr>
          <w:rFonts w:ascii="Times New Roman" w:hAnsi="Times New Roman"/>
          <w:b/>
          <w:sz w:val="6"/>
          <w:szCs w:val="6"/>
          <w:lang w:val="uk-UA"/>
        </w:rPr>
      </w:pPr>
      <w:r>
        <w:rPr>
          <w:rFonts w:ascii="Times New Roman" w:hAnsi="Times New Roman"/>
          <w:b/>
          <w:sz w:val="6"/>
          <w:szCs w:val="6"/>
          <w:lang w:val="uk-UA"/>
        </w:rPr>
      </w:r>
    </w:p>
    <w:p>
      <w:pPr>
        <w:pStyle w:val="NoSpacing"/>
        <w:jc w:val="center"/>
        <w:rPr>
          <w:rFonts w:ascii="Times New Roman" w:hAnsi="Times New Roman"/>
        </w:rPr>
      </w:pPr>
      <w:r>
        <w:rPr>
          <w:rFonts w:ascii="Times New Roman" w:hAnsi="Times New Roman"/>
          <w:b/>
          <w:sz w:val="32"/>
          <w:szCs w:val="32"/>
          <w:lang w:val="uk-UA"/>
        </w:rPr>
        <w:t>Н І Ж И Н С Ь К А    М І С Ь К А    Р А Д А</w:t>
      </w:r>
    </w:p>
    <w:p>
      <w:pPr>
        <w:pStyle w:val="NoSpacing"/>
        <w:jc w:val="center"/>
        <w:rPr>
          <w:rFonts w:ascii="Times New Roman" w:hAnsi="Times New Roman"/>
        </w:rPr>
      </w:pPr>
      <w:r>
        <w:rPr>
          <w:rFonts w:ascii="Times New Roman" w:hAnsi="Times New Roman"/>
          <w:b w:val="false"/>
          <w:bCs w:val="false"/>
          <w:sz w:val="32"/>
          <w:u w:val="none"/>
          <w:lang w:val="en-US"/>
        </w:rPr>
        <w:t xml:space="preserve">53 </w:t>
      </w:r>
      <w:r>
        <w:rPr>
          <w:rFonts w:ascii="Times New Roman" w:hAnsi="Times New Roman"/>
          <w:b w:val="false"/>
          <w:bCs w:val="false"/>
          <w:sz w:val="32"/>
          <w:lang w:val="uk-UA"/>
        </w:rPr>
        <w:t>сесія VII</w:t>
      </w:r>
      <w:r>
        <w:rPr>
          <w:rFonts w:ascii="Times New Roman" w:hAnsi="Times New Roman"/>
          <w:b w:val="false"/>
          <w:bCs w:val="false"/>
          <w:sz w:val="32"/>
          <w:lang w:val="en-US"/>
        </w:rPr>
        <w:t>I</w:t>
      </w:r>
      <w:r>
        <w:rPr>
          <w:rFonts w:ascii="Times New Roman" w:hAnsi="Times New Roman"/>
          <w:b w:val="false"/>
          <w:bCs w:val="false"/>
          <w:sz w:val="32"/>
          <w:lang w:val="uk-UA"/>
        </w:rPr>
        <w:t xml:space="preserve"> скликання</w:t>
      </w:r>
    </w:p>
    <w:p>
      <w:pPr>
        <w:pStyle w:val="NoSpacing"/>
        <w:jc w:val="center"/>
        <w:rPr>
          <w:rFonts w:ascii="Times New Roman" w:hAnsi="Times New Roman"/>
          <w:b/>
          <w:sz w:val="32"/>
          <w:lang w:val="uk-UA"/>
        </w:rPr>
      </w:pPr>
      <w:r>
        <w:rPr>
          <w:rFonts w:ascii="Times New Roman" w:hAnsi="Times New Roman"/>
          <w:b/>
          <w:sz w:val="32"/>
          <w:lang w:val="uk-UA"/>
        </w:rPr>
      </w:r>
    </w:p>
    <w:p>
      <w:pPr>
        <w:pStyle w:val="Normal"/>
        <w:jc w:val="center"/>
        <w:rPr>
          <w:rFonts w:ascii="Times New Roman" w:hAnsi="Times New Roman"/>
        </w:rPr>
      </w:pPr>
      <w:r>
        <w:rPr>
          <w:rFonts w:ascii="Times New Roman" w:hAnsi="Times New Roman"/>
          <w:b/>
          <w:sz w:val="40"/>
          <w:szCs w:val="40"/>
          <w:lang w:val="uk-UA"/>
        </w:rPr>
        <w:t>Р І Ш Е Н Н Я</w:t>
      </w:r>
    </w:p>
    <w:p>
      <w:pPr>
        <w:pStyle w:val="1"/>
        <w:rPr>
          <w:rFonts w:ascii="Times New Roman" w:hAnsi="Times New Roman"/>
        </w:rPr>
      </w:pPr>
      <w:r>
        <w:rPr>
          <w:sz w:val="28"/>
          <w:lang w:val="uk-UA"/>
        </w:rPr>
        <w:t>від 13 лютого 2026 року                     м.Ніжин</w:t>
        <w:tab/>
        <w:tab/>
        <w:tab/>
        <w:t xml:space="preserve">         </w:t>
      </w:r>
      <w:r>
        <w:rPr>
          <w:i w:val="false"/>
          <w:iCs w:val="false"/>
          <w:sz w:val="28"/>
          <w:lang w:val="uk-UA"/>
        </w:rPr>
        <w:t xml:space="preserve">       </w:t>
      </w:r>
      <w:r>
        <w:rPr>
          <w:i w:val="false"/>
          <w:iCs w:val="false"/>
          <w:sz w:val="28"/>
          <w:szCs w:val="28"/>
          <w:lang w:val="uk-UA" w:eastAsia="en-US"/>
        </w:rPr>
        <w:t>№</w:t>
      </w:r>
      <w:r>
        <w:rPr>
          <w:rFonts w:eastAsia="Times New Roman"/>
          <w:i w:val="false"/>
          <w:iCs w:val="false"/>
          <w:color w:val="000000"/>
          <w:sz w:val="28"/>
          <w:szCs w:val="28"/>
          <w:lang w:val="uk-UA" w:eastAsia="en-US"/>
        </w:rPr>
        <w:t>29-53/2026</w:t>
      </w:r>
    </w:p>
    <w:p>
      <w:pPr>
        <w:pStyle w:val="1"/>
        <w:rPr>
          <w:rFonts w:ascii="Times New Roman" w:hAnsi="Times New Roman"/>
          <w:b/>
          <w:sz w:val="28"/>
          <w:lang w:val="uk-UA"/>
        </w:rPr>
      </w:pPr>
      <w:r>
        <w:rPr>
          <w:b/>
          <w:sz w:val="28"/>
          <w:lang w:val="uk-UA"/>
        </w:rPr>
      </w:r>
    </w:p>
    <w:p>
      <w:pPr>
        <w:pStyle w:val="NoSpacing"/>
        <w:jc w:val="both"/>
        <w:rPr>
          <w:rFonts w:ascii="Times New Roman" w:hAnsi="Times New Roman"/>
        </w:rPr>
      </w:pPr>
      <w:r>
        <w:rPr>
          <w:rFonts w:ascii="Times New Roman" w:hAnsi="Times New Roman"/>
          <w:sz w:val="28"/>
          <w:szCs w:val="28"/>
          <w:lang w:val="uk-UA"/>
        </w:rPr>
        <w:t>Про внесення змін до рішення Ніжинської</w:t>
      </w:r>
    </w:p>
    <w:p>
      <w:pPr>
        <w:pStyle w:val="NoSpacing"/>
        <w:jc w:val="both"/>
        <w:rPr>
          <w:rFonts w:ascii="Times New Roman" w:hAnsi="Times New Roman"/>
        </w:rPr>
      </w:pPr>
      <w:r>
        <w:rPr>
          <w:rFonts w:ascii="Times New Roman" w:hAnsi="Times New Roman"/>
          <w:sz w:val="28"/>
          <w:szCs w:val="28"/>
          <w:lang w:val="uk-UA"/>
        </w:rPr>
        <w:t xml:space="preserve">міської ради від 24 грудня 2025 року </w:t>
      </w:r>
    </w:p>
    <w:p>
      <w:pPr>
        <w:pStyle w:val="NoSpacing"/>
        <w:jc w:val="both"/>
        <w:rPr>
          <w:rFonts w:ascii="Times New Roman" w:hAnsi="Times New Roman"/>
        </w:rPr>
      </w:pPr>
      <w:r>
        <w:rPr>
          <w:rFonts w:ascii="Times New Roman" w:hAnsi="Times New Roman"/>
          <w:sz w:val="28"/>
          <w:szCs w:val="28"/>
          <w:lang w:val="uk-UA"/>
        </w:rPr>
        <w:t xml:space="preserve">№ </w:t>
      </w:r>
      <w:r>
        <w:rPr>
          <w:rFonts w:ascii="Times New Roman" w:hAnsi="Times New Roman"/>
          <w:sz w:val="28"/>
          <w:szCs w:val="28"/>
          <w:lang w:val="uk-UA"/>
        </w:rPr>
        <w:t xml:space="preserve">5-52/2025 «Про затвердження програм </w:t>
      </w:r>
    </w:p>
    <w:p>
      <w:pPr>
        <w:pStyle w:val="NoSpacing"/>
        <w:jc w:val="both"/>
        <w:rPr>
          <w:rFonts w:ascii="Times New Roman" w:hAnsi="Times New Roman"/>
        </w:rPr>
      </w:pPr>
      <w:r>
        <w:rPr>
          <w:rFonts w:ascii="Times New Roman" w:hAnsi="Times New Roman"/>
          <w:sz w:val="28"/>
          <w:szCs w:val="28"/>
          <w:lang w:val="uk-UA"/>
        </w:rPr>
        <w:t>місцевого/регіонального значення на 2026 рік»</w:t>
      </w:r>
    </w:p>
    <w:p>
      <w:pPr>
        <w:pStyle w:val="NoSpacing"/>
        <w:jc w:val="both"/>
        <w:rPr>
          <w:rFonts w:ascii="Times New Roman" w:hAnsi="Times New Roman"/>
          <w:sz w:val="28"/>
          <w:szCs w:val="28"/>
          <w:lang w:val="uk-UA"/>
        </w:rPr>
      </w:pPr>
      <w:r>
        <w:rPr>
          <w:rFonts w:ascii="Times New Roman" w:hAnsi="Times New Roman"/>
          <w:sz w:val="28"/>
          <w:szCs w:val="28"/>
          <w:lang w:val="uk-UA"/>
        </w:rPr>
      </w:r>
    </w:p>
    <w:p>
      <w:pPr>
        <w:pStyle w:val="NoSpacing"/>
        <w:jc w:val="both"/>
        <w:rPr>
          <w:rFonts w:ascii="Times New Roman" w:hAnsi="Times New Roman"/>
          <w:sz w:val="28"/>
          <w:szCs w:val="28"/>
          <w:lang w:val="uk-UA"/>
        </w:rPr>
      </w:pPr>
      <w:r>
        <w:rPr>
          <w:rFonts w:ascii="Times New Roman" w:hAnsi="Times New Roman"/>
          <w:sz w:val="28"/>
          <w:szCs w:val="28"/>
          <w:lang w:val="uk-UA"/>
        </w:rPr>
      </w:r>
    </w:p>
    <w:p>
      <w:pPr>
        <w:pStyle w:val="NoSpacing"/>
        <w:jc w:val="both"/>
        <w:rPr>
          <w:rFonts w:ascii="Times New Roman" w:hAnsi="Times New Roman"/>
        </w:rPr>
      </w:pPr>
      <w:r>
        <w:rPr>
          <w:rFonts w:ascii="Times New Roman" w:hAnsi="Times New Roman"/>
          <w:sz w:val="28"/>
          <w:szCs w:val="28"/>
          <w:lang w:val="uk-UA"/>
        </w:rPr>
        <w:tab/>
        <w:t>Відповідно до ст. 26, 42, 59, 73 Закону України «Про місцеве самоврядування в Україні», ст. 89, 91 Бюджетного кодексу України, Регламенту Ніжинської міської ради Чернігівської області, затвердженого рішенням Ніжинської міської ради Чернігівської області 8 скликання від 27 листопада 2020 року № 3-2/2020 (зі змінами), міська рада вирішила:</w:t>
      </w:r>
    </w:p>
    <w:p>
      <w:pPr>
        <w:pStyle w:val="NoSpacing"/>
        <w:ind w:firstLine="708"/>
        <w:jc w:val="both"/>
        <w:rPr>
          <w:rFonts w:ascii="Times New Roman" w:hAnsi="Times New Roman"/>
        </w:rPr>
      </w:pPr>
      <w:r>
        <w:rPr>
          <w:rFonts w:ascii="Times New Roman" w:hAnsi="Times New Roman"/>
          <w:sz w:val="28"/>
          <w:szCs w:val="28"/>
          <w:lang w:val="uk-UA"/>
        </w:rPr>
        <w:t>1. Внести зміни до додатку №5 «Міська цільова Програма фінансової підтримки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на 2026 рік» рішення Ніжинської міської ради від 24</w:t>
      </w:r>
      <w:r>
        <w:rPr>
          <w:rFonts w:ascii="Times New Roman" w:hAnsi="Times New Roman"/>
          <w:sz w:val="28"/>
          <w:lang w:val="uk-UA"/>
        </w:rPr>
        <w:t xml:space="preserve"> грудня 2025 року №5-52/2025 «Про затвердження програм місцевого/регіонального  значення на 2026 рік» </w:t>
      </w:r>
      <w:r>
        <w:rPr>
          <w:rFonts w:ascii="Times New Roman" w:hAnsi="Times New Roman"/>
          <w:sz w:val="28"/>
          <w:szCs w:val="28"/>
          <w:lang w:val="uk-UA"/>
        </w:rPr>
        <w:t xml:space="preserve">та викласти його у новій редакції, що додається.  </w:t>
      </w:r>
    </w:p>
    <w:p>
      <w:pPr>
        <w:pStyle w:val="NoSpacing"/>
        <w:jc w:val="both"/>
        <w:rPr>
          <w:rFonts w:ascii="Times New Roman" w:hAnsi="Times New Roman"/>
        </w:rPr>
      </w:pPr>
      <w:r>
        <w:rPr>
          <w:rFonts w:ascii="Times New Roman" w:hAnsi="Times New Roman"/>
          <w:sz w:val="28"/>
          <w:szCs w:val="28"/>
          <w:lang w:val="uk-UA"/>
        </w:rPr>
        <w:tab/>
        <w:t>2. Виконуючому обов’язки генерального директора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Олегу Качеру</w:t>
      </w:r>
      <w:r>
        <w:rPr>
          <w:rFonts w:ascii="Times New Roman" w:hAnsi="Times New Roman"/>
          <w:color w:val="000000"/>
          <w:sz w:val="28"/>
          <w:szCs w:val="28"/>
          <w:lang w:val="uk-UA"/>
        </w:rPr>
        <w:t xml:space="preserve"> забезпечити оприлюднення даного рішення на офіційному сайті Ніжинської міської ради протягом п`яти робочих днів після його прийняття.</w:t>
      </w:r>
    </w:p>
    <w:p>
      <w:pPr>
        <w:pStyle w:val="NoSpacing"/>
        <w:jc w:val="both"/>
        <w:rPr>
          <w:rFonts w:ascii="Times New Roman" w:hAnsi="Times New Roman"/>
        </w:rPr>
      </w:pPr>
      <w:r>
        <w:rPr>
          <w:rFonts w:ascii="Times New Roman" w:hAnsi="Times New Roman"/>
          <w:sz w:val="28"/>
          <w:szCs w:val="28"/>
          <w:lang w:val="uk-UA"/>
        </w:rPr>
        <w:tab/>
        <w:t>3.</w:t>
      </w:r>
      <w:r>
        <w:rPr>
          <w:rFonts w:ascii="Times New Roman" w:hAnsi="Times New Roman"/>
          <w:color w:val="000000"/>
          <w:sz w:val="28"/>
          <w:szCs w:val="28"/>
          <w:lang w:val="uk-UA"/>
        </w:rPr>
        <w:t>Організацію виконання даного рішення покласти на заступника міського голови з питань діяльності виконавчих органів ради Грозенко І.В. та виконуючого обов’язки генерального директора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Качера О.Е.</w:t>
      </w:r>
    </w:p>
    <w:p>
      <w:pPr>
        <w:pStyle w:val="Normal"/>
        <w:spacing w:lineRule="auto" w:line="240" w:before="0" w:after="0"/>
        <w:jc w:val="both"/>
        <w:rPr>
          <w:rFonts w:ascii="Times New Roman" w:hAnsi="Times New Roman"/>
        </w:rPr>
      </w:pPr>
      <w:r>
        <w:rPr>
          <w:rFonts w:ascii="Times New Roman" w:hAnsi="Times New Roman"/>
          <w:sz w:val="28"/>
          <w:szCs w:val="28"/>
          <w:lang w:val="uk-UA"/>
        </w:rPr>
        <w:tab/>
        <w:t>4. Контроль за виконанням даного рішення покласти на постійну комісію міської ради з питань соціально-економічного розвитку, підприємництва, інвестиційної діяльності, бюджету та фінансів (голова комісії — Мамедов В.Х.).</w:t>
      </w:r>
    </w:p>
    <w:p>
      <w:pPr>
        <w:pStyle w:val="Normal"/>
        <w:spacing w:lineRule="auto" w:line="240" w:before="0" w:after="0"/>
        <w:jc w:val="both"/>
        <w:rPr>
          <w:rFonts w:ascii="Times New Roman" w:hAnsi="Times New Roman"/>
          <w:lang w:val="uk-UA"/>
        </w:rPr>
      </w:pPr>
      <w:r>
        <w:rPr>
          <w:rFonts w:ascii="Times New Roman" w:hAnsi="Times New Roman"/>
          <w:lang w:val="uk-UA"/>
        </w:rPr>
      </w:r>
    </w:p>
    <w:p>
      <w:pPr>
        <w:pStyle w:val="Normal"/>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jc w:val="both"/>
        <w:rPr>
          <w:rFonts w:ascii="Times New Roman" w:hAnsi="Times New Roman"/>
        </w:rPr>
      </w:pPr>
      <w:r>
        <w:rPr>
          <w:rFonts w:ascii="Times New Roman" w:hAnsi="Times New Roman"/>
          <w:sz w:val="28"/>
          <w:szCs w:val="28"/>
          <w:lang w:val="uk-UA"/>
        </w:rPr>
        <w:t xml:space="preserve">Міський голова                                       </w:t>
        <w:tab/>
        <w:tab/>
        <w:tab/>
        <w:tab/>
        <w:t xml:space="preserve"> Олександр КОДОЛА</w:t>
      </w:r>
    </w:p>
    <w:p>
      <w:pPr>
        <w:pStyle w:val="Normal"/>
        <w:spacing w:lineRule="auto" w:line="360" w:before="0" w:after="0"/>
        <w:ind w:firstLine="709"/>
        <w:jc w:val="both"/>
        <w:rPr>
          <w:rFonts w:ascii="Times New Roman" w:hAnsi="Times New Roman"/>
          <w:b/>
          <w:sz w:val="28"/>
          <w:szCs w:val="28"/>
          <w:lang w:val="uk-UA"/>
        </w:rPr>
      </w:pPr>
      <w:r>
        <w:rPr>
          <w:rFonts w:ascii="Times New Roman" w:hAnsi="Times New Roman"/>
          <w:b/>
          <w:sz w:val="28"/>
          <w:szCs w:val="28"/>
          <w:lang w:val="uk-UA"/>
        </w:rPr>
      </w:r>
      <w:r>
        <w:br w:type="page"/>
      </w:r>
    </w:p>
    <w:p>
      <w:pPr>
        <w:pStyle w:val="Normal"/>
        <w:spacing w:lineRule="auto" w:line="240" w:before="0" w:after="0"/>
        <w:jc w:val="center"/>
        <w:rPr>
          <w:rFonts w:ascii="Times New Roman" w:hAnsi="Times New Roman"/>
        </w:rPr>
      </w:pPr>
      <w:r>
        <w:rPr/>
      </w:r>
    </w:p>
    <w:p>
      <w:pPr>
        <w:pStyle w:val="NoSpacing"/>
        <w:jc w:val="both"/>
        <w:rPr>
          <w:rFonts w:ascii="Times New Roman" w:hAnsi="Times New Roman"/>
        </w:rPr>
      </w:pPr>
      <w:r>
        <w:rPr>
          <w:rFonts w:ascii="Times New Roman" w:hAnsi="Times New Roman"/>
        </w:rPr>
      </w:r>
    </w:p>
    <w:tbl>
      <w:tblPr>
        <w:tblW w:w="10151" w:type="dxa"/>
        <w:jc w:val="left"/>
        <w:tblInd w:w="-34" w:type="dxa"/>
        <w:tblLayout w:type="fixed"/>
        <w:tblCellMar>
          <w:top w:w="0" w:type="dxa"/>
          <w:left w:w="108" w:type="dxa"/>
          <w:bottom w:w="0" w:type="dxa"/>
          <w:right w:w="108" w:type="dxa"/>
        </w:tblCellMar>
        <w:tblLook w:firstRow="0" w:noVBand="0" w:lastRow="0" w:firstColumn="0" w:lastColumn="0" w:noHBand="0" w:val="0000"/>
      </w:tblPr>
      <w:tblGrid>
        <w:gridCol w:w="5210"/>
        <w:gridCol w:w="4940"/>
      </w:tblGrid>
      <w:tr>
        <w:trPr/>
        <w:tc>
          <w:tcPr>
            <w:tcW w:w="5210" w:type="dxa"/>
            <w:tcBorders/>
          </w:tcPr>
          <w:tbl>
            <w:tblPr>
              <w:tblW w:w="10155" w:type="dxa"/>
              <w:jc w:val="left"/>
              <w:tblInd w:w="324" w:type="dxa"/>
              <w:tblLayout w:type="fixed"/>
              <w:tblCellMar>
                <w:top w:w="0" w:type="dxa"/>
                <w:left w:w="108" w:type="dxa"/>
                <w:bottom w:w="0" w:type="dxa"/>
                <w:right w:w="108" w:type="dxa"/>
              </w:tblCellMar>
              <w:tblLook w:firstRow="1" w:noVBand="1" w:lastRow="0" w:firstColumn="1" w:lastColumn="0" w:noHBand="0" w:val="04a0"/>
            </w:tblPr>
            <w:tblGrid>
              <w:gridCol w:w="10155"/>
            </w:tblGrid>
            <w:tr>
              <w:trPr/>
              <w:tc>
                <w:tcPr>
                  <w:tcW w:w="10155" w:type="dxa"/>
                  <w:tcBorders/>
                </w:tcPr>
                <w:p>
                  <w:pPr>
                    <w:pStyle w:val="Normal"/>
                    <w:tabs>
                      <w:tab w:val="clear" w:pos="708"/>
                      <w:tab w:val="left" w:pos="6096" w:leader="none"/>
                      <w:tab w:val="left" w:pos="6379" w:leader="none"/>
                      <w:tab w:val="left" w:pos="10206" w:leader="none"/>
                    </w:tabs>
                    <w:spacing w:before="0" w:after="200"/>
                    <w:ind w:hanging="0" w:right="2"/>
                    <w:rPr>
                      <w:rFonts w:ascii="Times New Roman" w:hAnsi="Times New Roman"/>
                      <w:sz w:val="28"/>
                      <w:szCs w:val="28"/>
                      <w:highlight w:val="yellow"/>
                      <w:lang w:val="uk-UA"/>
                    </w:rPr>
                  </w:pPr>
                  <w:r>
                    <w:rPr>
                      <w:rFonts w:ascii="Times New Roman" w:hAnsi="Times New Roman"/>
                      <w:sz w:val="28"/>
                      <w:szCs w:val="28"/>
                      <w:highlight w:val="yellow"/>
                      <w:lang w:val="uk-UA"/>
                    </w:rPr>
                  </w:r>
                </w:p>
              </w:tc>
            </w:tr>
            <w:tr>
              <w:trPr/>
              <w:tc>
                <w:tcPr>
                  <w:tcW w:w="10155" w:type="dxa"/>
                  <w:tcBorders/>
                </w:tcPr>
                <w:p>
                  <w:pPr>
                    <w:pStyle w:val="Normal"/>
                    <w:spacing w:before="0" w:after="200"/>
                    <w:ind w:firstLine="709"/>
                    <w:rPr>
                      <w:rFonts w:ascii="Times New Roman" w:hAnsi="Times New Roman"/>
                      <w:sz w:val="28"/>
                      <w:szCs w:val="28"/>
                      <w:highlight w:val="yellow"/>
                      <w:lang w:val="uk-UA"/>
                    </w:rPr>
                  </w:pPr>
                  <w:r>
                    <w:rPr>
                      <w:rFonts w:ascii="Times New Roman" w:hAnsi="Times New Roman"/>
                      <w:sz w:val="28"/>
                      <w:szCs w:val="28"/>
                      <w:highlight w:val="yellow"/>
                      <w:lang w:val="uk-UA"/>
                    </w:rPr>
                  </w:r>
                </w:p>
              </w:tc>
            </w:tr>
          </w:tbl>
          <w:p>
            <w:pPr>
              <w:pStyle w:val="Normal"/>
              <w:suppressAutoHyphens w:val="false"/>
              <w:spacing w:before="0" w:after="200"/>
              <w:rPr>
                <w:rFonts w:ascii="Times New Roman" w:hAnsi="Times New Roman"/>
                <w:sz w:val="28"/>
                <w:szCs w:val="28"/>
                <w:lang w:val="uk-UA"/>
              </w:rPr>
            </w:pPr>
            <w:r>
              <w:rPr>
                <w:rFonts w:ascii="Times New Roman" w:hAnsi="Times New Roman"/>
                <w:sz w:val="28"/>
                <w:szCs w:val="28"/>
                <w:lang w:val="uk-UA"/>
              </w:rPr>
            </w:r>
          </w:p>
        </w:tc>
        <w:tc>
          <w:tcPr>
            <w:tcW w:w="4940" w:type="dxa"/>
            <w:tcBorders/>
          </w:tcPr>
          <w:p>
            <w:pPr>
              <w:pStyle w:val="Normal"/>
              <w:shd w:val="clear" w:color="auto" w:fill="FFFFFF"/>
              <w:tabs>
                <w:tab w:val="clear" w:pos="708"/>
                <w:tab w:val="left" w:pos="6096" w:leader="none"/>
                <w:tab w:val="left" w:pos="6379" w:leader="none"/>
                <w:tab w:val="left" w:pos="10206" w:leader="none"/>
              </w:tabs>
              <w:ind w:hanging="0" w:right="2"/>
              <w:rPr>
                <w:rFonts w:ascii="Times New Roman" w:hAnsi="Times New Roman"/>
                <w:sz w:val="20"/>
                <w:szCs w:val="20"/>
              </w:rPr>
            </w:pPr>
            <w:r>
              <w:rPr>
                <w:rFonts w:ascii="Times New Roman" w:hAnsi="Times New Roman"/>
                <w:sz w:val="20"/>
                <w:szCs w:val="20"/>
                <w:lang w:val="uk-UA"/>
              </w:rPr>
              <w:t>Додаток  5</w:t>
            </w:r>
          </w:p>
          <w:p>
            <w:pPr>
              <w:pStyle w:val="Normal"/>
              <w:shd w:val="clear" w:color="auto" w:fill="FFFFFF"/>
              <w:tabs>
                <w:tab w:val="clear" w:pos="708"/>
                <w:tab w:val="left" w:pos="6096" w:leader="none"/>
                <w:tab w:val="left" w:pos="6379" w:leader="none"/>
                <w:tab w:val="left" w:pos="10206" w:leader="none"/>
              </w:tabs>
              <w:ind w:hanging="0" w:right="2"/>
              <w:rPr>
                <w:rFonts w:ascii="Times New Roman" w:hAnsi="Times New Roman"/>
                <w:sz w:val="20"/>
                <w:szCs w:val="20"/>
              </w:rPr>
            </w:pPr>
            <w:r>
              <w:rPr>
                <w:rFonts w:ascii="Times New Roman" w:hAnsi="Times New Roman"/>
                <w:sz w:val="20"/>
                <w:szCs w:val="20"/>
                <w:lang w:val="uk-UA"/>
              </w:rPr>
              <w:t>до рішення Ніжинської міської ради</w:t>
            </w:r>
          </w:p>
          <w:p>
            <w:pPr>
              <w:pStyle w:val="Normal"/>
              <w:shd w:val="clear" w:color="auto" w:fill="FFFFFF"/>
              <w:tabs>
                <w:tab w:val="clear" w:pos="708"/>
                <w:tab w:val="left" w:pos="6096" w:leader="none"/>
                <w:tab w:val="left" w:pos="6379" w:leader="none"/>
                <w:tab w:val="left" w:pos="10206" w:leader="none"/>
              </w:tabs>
              <w:ind w:hanging="0" w:right="2"/>
              <w:rPr>
                <w:rFonts w:ascii="Times New Roman" w:hAnsi="Times New Roman"/>
                <w:sz w:val="20"/>
                <w:szCs w:val="20"/>
              </w:rPr>
            </w:pPr>
            <w:r>
              <w:rPr>
                <w:rFonts w:ascii="Times New Roman" w:hAnsi="Times New Roman"/>
                <w:sz w:val="20"/>
                <w:szCs w:val="20"/>
                <w:lang w:val="uk-UA"/>
              </w:rPr>
              <w:t xml:space="preserve">Чернігівської області </w:t>
            </w:r>
            <w:r>
              <w:rPr>
                <w:rFonts w:ascii="Times New Roman" w:hAnsi="Times New Roman"/>
                <w:sz w:val="20"/>
                <w:szCs w:val="20"/>
                <w:lang w:val="uk-UA" w:eastAsia="ar-SA"/>
              </w:rPr>
              <w:t>VIII</w:t>
            </w:r>
            <w:r>
              <w:rPr>
                <w:rFonts w:ascii="Times New Roman" w:hAnsi="Times New Roman"/>
                <w:sz w:val="20"/>
                <w:szCs w:val="20"/>
                <w:lang w:val="uk-UA"/>
              </w:rPr>
              <w:t xml:space="preserve">  скликання</w:t>
            </w:r>
          </w:p>
          <w:p>
            <w:pPr>
              <w:pStyle w:val="Normal"/>
              <w:tabs>
                <w:tab w:val="clear" w:pos="708"/>
                <w:tab w:val="left" w:pos="6096" w:leader="none"/>
                <w:tab w:val="left" w:pos="6379" w:leader="none"/>
                <w:tab w:val="left" w:pos="10206" w:leader="none"/>
              </w:tabs>
              <w:ind w:hanging="0" w:right="2"/>
              <w:rPr>
                <w:rFonts w:ascii="Times New Roman" w:hAnsi="Times New Roman"/>
                <w:sz w:val="20"/>
                <w:szCs w:val="20"/>
              </w:rPr>
            </w:pPr>
            <w:r>
              <w:rPr>
                <w:rFonts w:ascii="Times New Roman" w:hAnsi="Times New Roman"/>
                <w:sz w:val="20"/>
                <w:szCs w:val="20"/>
                <w:lang w:val="uk-UA"/>
              </w:rPr>
              <w:t>від 24.12.2025 року № 5-52/2025</w:t>
            </w:r>
          </w:p>
          <w:p>
            <w:pPr>
              <w:pStyle w:val="Normal"/>
              <w:tabs>
                <w:tab w:val="clear" w:pos="708"/>
                <w:tab w:val="left" w:pos="6096" w:leader="none"/>
                <w:tab w:val="left" w:pos="6379" w:leader="none"/>
                <w:tab w:val="left" w:pos="10206" w:leader="none"/>
              </w:tabs>
              <w:ind w:hanging="0" w:right="2"/>
              <w:rPr>
                <w:rFonts w:ascii="Times New Roman" w:hAnsi="Times New Roman"/>
                <w:sz w:val="20"/>
                <w:szCs w:val="20"/>
              </w:rPr>
            </w:pPr>
            <w:r>
              <w:rPr>
                <w:rFonts w:ascii="Times New Roman" w:hAnsi="Times New Roman"/>
                <w:sz w:val="20"/>
                <w:szCs w:val="20"/>
                <w:lang w:val="uk-UA"/>
              </w:rPr>
              <w:t>(зі змінами від 13 лютого 2026 №</w:t>
            </w:r>
            <w:r>
              <w:rPr>
                <w:rFonts w:eastAsia="Times New Roman" w:ascii="Times New Roman" w:hAnsi="Times New Roman"/>
                <w:i w:val="false"/>
                <w:iCs w:val="false"/>
                <w:color w:val="000000"/>
                <w:sz w:val="20"/>
                <w:szCs w:val="20"/>
                <w:lang w:val="uk-UA" w:eastAsia="en-US"/>
              </w:rPr>
              <w:t>29-53/2026</w:t>
            </w:r>
            <w:r>
              <w:rPr>
                <w:rFonts w:ascii="Times New Roman" w:hAnsi="Times New Roman"/>
                <w:sz w:val="20"/>
                <w:szCs w:val="20"/>
                <w:lang w:val="uk-UA"/>
              </w:rPr>
              <w:t>)</w:t>
            </w:r>
          </w:p>
          <w:p>
            <w:pPr>
              <w:pStyle w:val="Normal"/>
              <w:tabs>
                <w:tab w:val="clear" w:pos="708"/>
                <w:tab w:val="left" w:pos="6096" w:leader="none"/>
                <w:tab w:val="left" w:pos="6379" w:leader="none"/>
                <w:tab w:val="left" w:pos="10206" w:leader="none"/>
              </w:tabs>
              <w:ind w:hanging="0" w:right="2"/>
              <w:rPr>
                <w:rFonts w:ascii="Times New Roman" w:hAnsi="Times New Roman"/>
                <w:sz w:val="20"/>
                <w:szCs w:val="20"/>
                <w:lang w:val="uk-UA"/>
              </w:rPr>
            </w:pPr>
            <w:r>
              <w:rPr>
                <w:rFonts w:ascii="Times New Roman" w:hAnsi="Times New Roman"/>
                <w:sz w:val="20"/>
                <w:szCs w:val="20"/>
                <w:lang w:val="uk-UA"/>
              </w:rPr>
            </w:r>
          </w:p>
          <w:p>
            <w:pPr>
              <w:pStyle w:val="Normal"/>
              <w:tabs>
                <w:tab w:val="clear" w:pos="708"/>
                <w:tab w:val="left" w:pos="6096" w:leader="none"/>
                <w:tab w:val="left" w:pos="6379" w:leader="none"/>
                <w:tab w:val="left" w:pos="10206" w:leader="none"/>
              </w:tabs>
              <w:spacing w:before="0" w:after="200"/>
              <w:ind w:hanging="0" w:right="2"/>
              <w:rPr>
                <w:rFonts w:ascii="Times New Roman" w:hAnsi="Times New Roman"/>
                <w:sz w:val="20"/>
                <w:szCs w:val="20"/>
                <w:lang w:val="uk-UA"/>
              </w:rPr>
            </w:pPr>
            <w:r>
              <w:rPr>
                <w:rFonts w:ascii="Times New Roman" w:hAnsi="Times New Roman"/>
                <w:sz w:val="20"/>
                <w:szCs w:val="20"/>
                <w:lang w:val="uk-UA"/>
              </w:rPr>
            </w:r>
          </w:p>
        </w:tc>
      </w:tr>
    </w:tbl>
    <w:p>
      <w:pPr>
        <w:pStyle w:val="Normal"/>
        <w:jc w:val="center"/>
        <w:rPr>
          <w:rFonts w:ascii="Times New Roman" w:hAnsi="Times New Roman"/>
          <w:sz w:val="28"/>
          <w:szCs w:val="28"/>
        </w:rPr>
      </w:pPr>
      <w:r>
        <w:rPr>
          <w:rFonts w:ascii="Times New Roman" w:hAnsi="Times New Roman"/>
          <w:b/>
          <w:sz w:val="28"/>
          <w:szCs w:val="28"/>
          <w:lang w:val="uk-UA"/>
        </w:rPr>
        <w:t>Міська цільова Програма фінансової підтримки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на 2026 р</w:t>
      </w:r>
      <w:bookmarkStart w:id="0" w:name="_Hlk98323885"/>
      <w:bookmarkEnd w:id="0"/>
      <w:r>
        <w:rPr>
          <w:rFonts w:ascii="Times New Roman" w:hAnsi="Times New Roman"/>
          <w:b/>
          <w:sz w:val="28"/>
          <w:szCs w:val="28"/>
          <w:lang w:val="uk-UA"/>
        </w:rPr>
        <w:t>ік</w:t>
      </w:r>
    </w:p>
    <w:p>
      <w:pPr>
        <w:pStyle w:val="Normal"/>
        <w:ind w:hanging="0" w:left="360" w:right="-850"/>
        <w:jc w:val="center"/>
        <w:rPr>
          <w:rFonts w:ascii="Times New Roman" w:hAnsi="Times New Roman"/>
          <w:b/>
          <w:sz w:val="28"/>
          <w:szCs w:val="28"/>
          <w:lang w:val="uk-UA"/>
        </w:rPr>
      </w:pPr>
      <w:r>
        <w:rPr>
          <w:rFonts w:ascii="Times New Roman" w:hAnsi="Times New Roman"/>
          <w:b/>
          <w:sz w:val="28"/>
          <w:szCs w:val="28"/>
          <w:lang w:val="uk-UA"/>
        </w:rPr>
      </w:r>
    </w:p>
    <w:p>
      <w:pPr>
        <w:pStyle w:val="Normal"/>
        <w:ind w:hanging="0" w:left="360"/>
        <w:jc w:val="center"/>
        <w:rPr>
          <w:rFonts w:ascii="Times New Roman" w:hAnsi="Times New Roman"/>
          <w:sz w:val="28"/>
          <w:szCs w:val="28"/>
        </w:rPr>
      </w:pPr>
      <w:r>
        <w:rPr>
          <w:rFonts w:ascii="Times New Roman" w:hAnsi="Times New Roman"/>
          <w:b/>
          <w:sz w:val="28"/>
          <w:szCs w:val="28"/>
          <w:lang w:val="uk-UA"/>
        </w:rPr>
        <w:t xml:space="preserve">І. Паспорт програми </w:t>
      </w:r>
    </w:p>
    <w:tbl>
      <w:tblPr>
        <w:tblW w:w="10173"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34"/>
        <w:gridCol w:w="3966"/>
        <w:gridCol w:w="5673"/>
      </w:tblGrid>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1.</w:t>
            </w:r>
          </w:p>
        </w:tc>
        <w:tc>
          <w:tcPr>
            <w:tcW w:w="396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Ініціатор розроблення програми</w:t>
            </w:r>
          </w:p>
        </w:tc>
        <w:tc>
          <w:tcPr>
            <w:tcW w:w="567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КНП «Ніжинська ЦМЛ ім. М. Галицького»</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2.</w:t>
            </w:r>
          </w:p>
        </w:tc>
        <w:tc>
          <w:tcPr>
            <w:tcW w:w="396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Законодавча  база програми</w:t>
            </w:r>
          </w:p>
        </w:tc>
        <w:tc>
          <w:tcPr>
            <w:tcW w:w="5673" w:type="dxa"/>
            <w:tcBorders>
              <w:top w:val="single" w:sz="4" w:space="0" w:color="000000"/>
              <w:left w:val="single" w:sz="4" w:space="0" w:color="000000"/>
              <w:bottom w:val="single" w:sz="4" w:space="0" w:color="000000"/>
              <w:right w:val="single" w:sz="4" w:space="0" w:color="000000"/>
            </w:tcBorders>
          </w:tcPr>
          <w:p>
            <w:pPr>
              <w:pStyle w:val="Normal"/>
              <w:ind w:hanging="0" w:right="141"/>
              <w:rPr>
                <w:rFonts w:ascii="Times New Roman" w:hAnsi="Times New Roman"/>
                <w:sz w:val="28"/>
                <w:szCs w:val="28"/>
              </w:rPr>
            </w:pPr>
            <w:r>
              <w:rPr>
                <w:rFonts w:ascii="Times New Roman" w:hAnsi="Times New Roman"/>
                <w:sz w:val="28"/>
                <w:szCs w:val="28"/>
                <w:lang w:val="uk-UA"/>
              </w:rPr>
              <w:t>Бюджетний кодекс України, Закон України «Про місцеве самоврядування в Україні» від 21.05.1997р. №280/97-ВР, «Основи законодавства України про охорону здоров’я» від 19.11.1992 р. №2801-Х11, Закон України «Про державні фінансові гарантії медичного обслуговування населення» від 19.10.2017 р. №2168-У111</w:t>
            </w:r>
            <w:r>
              <w:rPr>
                <w:rFonts w:ascii="Times New Roman" w:hAnsi="Times New Roman"/>
                <w:b/>
                <w:sz w:val="28"/>
                <w:szCs w:val="28"/>
                <w:lang w:val="uk-UA"/>
              </w:rPr>
              <w:t>.</w:t>
            </w:r>
            <w:r>
              <w:rPr>
                <w:rFonts w:ascii="Times New Roman" w:hAnsi="Times New Roman"/>
                <w:sz w:val="28"/>
                <w:szCs w:val="28"/>
                <w:lang w:val="uk-UA"/>
              </w:rPr>
              <w:t xml:space="preserve"> Закон України «Про захист населення від інфекційних хвороб» від 06.04.2000 р. №1645-111/зі змінами/ наказ МОЗ №595 від 16.09.2011 «Про порядок проведення профілактичних щеплень в Україні та контроль якості й обігу медичних і імунобіологічних препаратів»</w:t>
            </w:r>
          </w:p>
          <w:p>
            <w:pPr>
              <w:pStyle w:val="Normal"/>
              <w:spacing w:before="0" w:after="200"/>
              <w:rPr>
                <w:rFonts w:ascii="Times New Roman" w:hAnsi="Times New Roman"/>
                <w:sz w:val="28"/>
                <w:szCs w:val="28"/>
              </w:rPr>
            </w:pPr>
            <w:r>
              <w:rPr>
                <w:rFonts w:ascii="Times New Roman" w:hAnsi="Times New Roman"/>
                <w:sz w:val="28"/>
                <w:szCs w:val="28"/>
                <w:lang w:val="uk-UA"/>
              </w:rPr>
              <w:t>Постанова Кабінету Міністрів України  від 05.07.2024р №779  "Про затвердження порядку та умов надання у 2025 році субвенції з державного бюджету місцевим бюджетам на забезпечення інституту помічника ветерана в системі переходу від військової служби до цивільного життя та окремі заходи з підтримки осіб, які захищали незалежність , суверенітет та теріториальну цілісність України" зі змінами</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3.</w:t>
            </w:r>
          </w:p>
        </w:tc>
        <w:tc>
          <w:tcPr>
            <w:tcW w:w="396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Розробник програми</w:t>
            </w:r>
          </w:p>
        </w:tc>
        <w:tc>
          <w:tcPr>
            <w:tcW w:w="567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КНП «Ніжинська ЦМЛ ім. М. Галицького»</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4.</w:t>
            </w:r>
          </w:p>
        </w:tc>
        <w:tc>
          <w:tcPr>
            <w:tcW w:w="396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Головний розпорядник бюджетних коштів</w:t>
            </w:r>
          </w:p>
        </w:tc>
        <w:tc>
          <w:tcPr>
            <w:tcW w:w="567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Виконавчий комітет Ніжинської міської ради</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5.</w:t>
            </w:r>
          </w:p>
        </w:tc>
        <w:tc>
          <w:tcPr>
            <w:tcW w:w="396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Відповідальні виконавці програми (учасники програми)</w:t>
            </w:r>
          </w:p>
        </w:tc>
        <w:tc>
          <w:tcPr>
            <w:tcW w:w="567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КНП «Ніжинська ЦМЛ ім. М. Галицького»</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6.</w:t>
            </w:r>
          </w:p>
        </w:tc>
        <w:tc>
          <w:tcPr>
            <w:tcW w:w="396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Термін реалізації програми</w:t>
            </w:r>
          </w:p>
        </w:tc>
        <w:tc>
          <w:tcPr>
            <w:tcW w:w="567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2026 рік</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6.1</w:t>
            </w:r>
          </w:p>
        </w:tc>
        <w:tc>
          <w:tcPr>
            <w:tcW w:w="39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8"/>
                <w:szCs w:val="28"/>
              </w:rPr>
            </w:pPr>
            <w:r>
              <w:rPr>
                <w:rFonts w:ascii="Times New Roman" w:hAnsi="Times New Roman"/>
                <w:sz w:val="28"/>
                <w:szCs w:val="28"/>
                <w:lang w:val="uk-UA"/>
              </w:rPr>
              <w:t>Етапи виконання програми</w:t>
            </w:r>
          </w:p>
          <w:p>
            <w:pPr>
              <w:pStyle w:val="Normal"/>
              <w:spacing w:before="0" w:after="200"/>
              <w:rPr>
                <w:rFonts w:ascii="Times New Roman" w:hAnsi="Times New Roman"/>
                <w:sz w:val="28"/>
                <w:szCs w:val="28"/>
              </w:rPr>
            </w:pPr>
            <w:r>
              <w:rPr>
                <w:rFonts w:ascii="Times New Roman" w:hAnsi="Times New Roman"/>
                <w:sz w:val="28"/>
                <w:szCs w:val="28"/>
                <w:lang w:val="uk-UA"/>
              </w:rPr>
              <w:t>(</w:t>
            </w:r>
            <w:r>
              <w:rPr>
                <w:rFonts w:ascii="Times New Roman" w:hAnsi="Times New Roman"/>
                <w:i/>
                <w:sz w:val="28"/>
                <w:szCs w:val="28"/>
                <w:lang w:val="uk-UA"/>
              </w:rPr>
              <w:t>для довгострокових програм)</w:t>
            </w:r>
          </w:p>
        </w:tc>
        <w:tc>
          <w:tcPr>
            <w:tcW w:w="567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lang w:val="uk-UA"/>
              </w:rPr>
            </w:pPr>
            <w:r>
              <w:rPr>
                <w:rFonts w:ascii="Times New Roman" w:hAnsi="Times New Roman"/>
                <w:sz w:val="28"/>
                <w:szCs w:val="28"/>
                <w:lang w:val="uk-UA"/>
              </w:rPr>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7.</w:t>
            </w:r>
          </w:p>
        </w:tc>
        <w:tc>
          <w:tcPr>
            <w:tcW w:w="396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 xml:space="preserve">Загальний обсяг фінансових ресурсів, в т.ч. кредиторська заборгованість минулих періодів, необхідних для реалізації програми, всього, гривень у </w:t>
            </w:r>
            <w:r>
              <w:rPr>
                <w:rFonts w:ascii="Times New Roman" w:hAnsi="Times New Roman"/>
                <w:spacing w:val="-6"/>
                <w:sz w:val="28"/>
                <w:szCs w:val="28"/>
                <w:lang w:val="uk-UA"/>
              </w:rPr>
              <w:t>тому числі:</w:t>
            </w:r>
          </w:p>
        </w:tc>
        <w:tc>
          <w:tcPr>
            <w:tcW w:w="5673" w:type="dxa"/>
            <w:tcBorders>
              <w:top w:val="single" w:sz="4" w:space="0" w:color="000000"/>
              <w:left w:val="single" w:sz="4" w:space="0" w:color="000000"/>
              <w:bottom w:val="single" w:sz="4" w:space="0" w:color="000000"/>
              <w:right w:val="single" w:sz="4" w:space="0" w:color="000000"/>
            </w:tcBorders>
          </w:tcPr>
          <w:p>
            <w:pPr>
              <w:pStyle w:val="Normal"/>
              <w:ind w:hanging="0" w:right="141"/>
              <w:jc w:val="center"/>
              <w:rPr>
                <w:rFonts w:ascii="Times New Roman" w:hAnsi="Times New Roman"/>
                <w:sz w:val="28"/>
                <w:szCs w:val="28"/>
              </w:rPr>
            </w:pPr>
            <w:r>
              <w:rPr>
                <w:rFonts w:ascii="Times New Roman" w:hAnsi="Times New Roman"/>
                <w:sz w:val="28"/>
                <w:szCs w:val="28"/>
                <w:lang w:val="uk-UA"/>
              </w:rPr>
              <w:t>2026 р. –128 196 800</w:t>
            </w:r>
            <w:r>
              <w:rPr>
                <w:rFonts w:ascii="Times New Roman" w:hAnsi="Times New Roman"/>
                <w:bCs/>
                <w:sz w:val="28"/>
                <w:szCs w:val="28"/>
                <w:lang w:val="uk-UA"/>
              </w:rPr>
              <w:t xml:space="preserve">,00 </w:t>
            </w:r>
            <w:r>
              <w:rPr>
                <w:rFonts w:ascii="Times New Roman" w:hAnsi="Times New Roman"/>
                <w:sz w:val="28"/>
                <w:szCs w:val="28"/>
                <w:lang w:val="uk-UA"/>
              </w:rPr>
              <w:t>грн.</w:t>
            </w:r>
          </w:p>
          <w:p>
            <w:pPr>
              <w:pStyle w:val="Normal"/>
              <w:spacing w:before="0" w:after="200"/>
              <w:rPr>
                <w:rFonts w:ascii="Times New Roman" w:hAnsi="Times New Roman"/>
                <w:sz w:val="28"/>
                <w:szCs w:val="28"/>
                <w:lang w:val="uk-UA"/>
              </w:rPr>
            </w:pPr>
            <w:r>
              <w:rPr>
                <w:rFonts w:ascii="Times New Roman" w:hAnsi="Times New Roman"/>
                <w:sz w:val="28"/>
                <w:szCs w:val="28"/>
                <w:lang w:val="uk-UA"/>
              </w:rPr>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7.1</w:t>
            </w:r>
          </w:p>
        </w:tc>
        <w:tc>
          <w:tcPr>
            <w:tcW w:w="396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Кошти  бюджету Ніжинської МТГ</w:t>
            </w:r>
          </w:p>
        </w:tc>
        <w:tc>
          <w:tcPr>
            <w:tcW w:w="567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2026 р. – 127 727 900,00грн.</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7.2</w:t>
            </w:r>
          </w:p>
        </w:tc>
        <w:tc>
          <w:tcPr>
            <w:tcW w:w="396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Кошти  інших джерел</w:t>
            </w:r>
          </w:p>
        </w:tc>
        <w:tc>
          <w:tcPr>
            <w:tcW w:w="567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468 900,00</w:t>
            </w:r>
          </w:p>
        </w:tc>
      </w:tr>
    </w:tbl>
    <w:p>
      <w:pPr>
        <w:pStyle w:val="Normal"/>
        <w:ind w:hanging="0" w:left="360"/>
        <w:jc w:val="center"/>
        <w:rPr>
          <w:rFonts w:ascii="Times New Roman" w:hAnsi="Times New Roman"/>
          <w:b/>
          <w:sz w:val="28"/>
          <w:szCs w:val="28"/>
          <w:lang w:val="uk-UA"/>
        </w:rPr>
      </w:pPr>
      <w:r>
        <w:rPr>
          <w:rFonts w:ascii="Times New Roman" w:hAnsi="Times New Roman"/>
          <w:b/>
          <w:sz w:val="28"/>
          <w:szCs w:val="28"/>
          <w:lang w:val="uk-UA"/>
        </w:rPr>
      </w:r>
    </w:p>
    <w:p>
      <w:pPr>
        <w:pStyle w:val="Normal"/>
        <w:jc w:val="center"/>
        <w:rPr>
          <w:rFonts w:ascii="Times New Roman" w:hAnsi="Times New Roman"/>
          <w:sz w:val="28"/>
          <w:szCs w:val="28"/>
        </w:rPr>
      </w:pPr>
      <w:r>
        <w:rPr>
          <w:rFonts w:ascii="Times New Roman" w:hAnsi="Times New Roman"/>
          <w:b/>
          <w:sz w:val="28"/>
          <w:szCs w:val="28"/>
          <w:lang w:val="uk-UA"/>
        </w:rPr>
        <w:t>ІІ. Визначення проблем,  на розв’язання яких спрямована програма</w:t>
      </w:r>
    </w:p>
    <w:p>
      <w:pPr>
        <w:pStyle w:val="Normal"/>
        <w:ind w:firstLine="708"/>
        <w:jc w:val="both"/>
        <w:rPr>
          <w:rFonts w:ascii="Times New Roman" w:hAnsi="Times New Roman"/>
          <w:sz w:val="28"/>
          <w:szCs w:val="28"/>
        </w:rPr>
      </w:pPr>
      <w:r>
        <w:rPr>
          <w:rFonts w:ascii="Times New Roman" w:hAnsi="Times New Roman"/>
          <w:sz w:val="28"/>
          <w:szCs w:val="28"/>
          <w:lang w:val="uk-UA"/>
        </w:rPr>
        <w:t>Одним з основних напрямків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w:t>
      </w:r>
    </w:p>
    <w:p>
      <w:pPr>
        <w:pStyle w:val="Normal"/>
        <w:ind w:firstLine="840"/>
        <w:jc w:val="both"/>
        <w:rPr>
          <w:rFonts w:ascii="Times New Roman" w:hAnsi="Times New Roman"/>
          <w:sz w:val="28"/>
          <w:szCs w:val="28"/>
        </w:rPr>
      </w:pPr>
      <w:r>
        <w:rPr>
          <w:rFonts w:ascii="Times New Roman" w:hAnsi="Times New Roman"/>
          <w:sz w:val="28"/>
          <w:szCs w:val="28"/>
          <w:lang w:val="uk-UA"/>
        </w:rPr>
        <w:t>Громадяни України незалежно від місця проживання мають право на отримання в усіх лікувально-профілактичних закладах системи охорони здоров’я гарантований рівень медичної допомоги.</w:t>
      </w:r>
    </w:p>
    <w:p>
      <w:pPr>
        <w:pStyle w:val="Normal"/>
        <w:ind w:firstLine="840"/>
        <w:jc w:val="both"/>
        <w:rPr>
          <w:rFonts w:ascii="Times New Roman" w:hAnsi="Times New Roman"/>
          <w:sz w:val="28"/>
          <w:szCs w:val="28"/>
        </w:rPr>
      </w:pPr>
      <w:r>
        <w:rPr>
          <w:rFonts w:ascii="Times New Roman" w:hAnsi="Times New Roman"/>
          <w:sz w:val="28"/>
          <w:szCs w:val="28"/>
          <w:lang w:val="uk-UA"/>
        </w:rPr>
        <w:t xml:space="preserve">Відповідно до Концепції реформи фінансування системи охорони здоров’я України, схваленої розпорядженням Кабінету Міністрів України від 30 листопада 2016 р. № 1013, та згідно Закону України «Про державні фінансові гарантії медичного обслуговування населення» від 19.10.2017р. №2168-VIII, одним з основних стратегічних завдань реформи охорони здоров’я є створення та запровадження нової моделі фінансування, яка передбачає чіткі та прозорі гарантії держави щодо обсягу безоплатної медичної допомоги, кращий фінансовий захист громадян у випадку хвороби, ефективний та справедливий розподіл публічних коштів та скорочення неформальних платежів, створення стимулів до поліпшення якості надання медичної допомоги населенню державними і комунальними закладами охорони здоров’я (ЗОЗ). </w:t>
      </w:r>
    </w:p>
    <w:p>
      <w:pPr>
        <w:pStyle w:val="Normal"/>
        <w:ind w:firstLine="840"/>
        <w:jc w:val="both"/>
        <w:rPr>
          <w:rFonts w:ascii="Times New Roman" w:hAnsi="Times New Roman"/>
          <w:sz w:val="28"/>
          <w:szCs w:val="28"/>
        </w:rPr>
      </w:pPr>
      <w:r>
        <w:rPr>
          <w:rFonts w:ascii="Times New Roman" w:hAnsi="Times New Roman"/>
          <w:sz w:val="28"/>
          <w:szCs w:val="28"/>
          <w:lang w:val="uk-UA"/>
        </w:rPr>
        <w:t xml:space="preserve">Концепцією визначено, що державні гарантії у сфері надання медичних послуг повинні бути приведені у відповідність з економічними можливостями суспільства шляхом визначення державного гарантованого пакета медичної допомоги, що базується на пріоритетах охорони </w:t>
      </w:r>
    </w:p>
    <w:p>
      <w:pPr>
        <w:pStyle w:val="Normal"/>
        <w:jc w:val="both"/>
        <w:rPr>
          <w:rFonts w:ascii="Times New Roman" w:hAnsi="Times New Roman"/>
          <w:sz w:val="28"/>
          <w:szCs w:val="28"/>
        </w:rPr>
      </w:pPr>
      <w:r>
        <w:rPr>
          <w:rFonts w:ascii="Times New Roman" w:hAnsi="Times New Roman"/>
          <w:sz w:val="28"/>
          <w:szCs w:val="28"/>
          <w:lang w:val="uk-UA"/>
        </w:rPr>
        <w:t>здоров’я, враховує поточний економічний стан і можливості держави та фінансується з урахуванням положень ст.95 Конституції України.</w:t>
      </w:r>
    </w:p>
    <w:p>
      <w:pPr>
        <w:pStyle w:val="Normal"/>
        <w:ind w:firstLine="840"/>
        <w:jc w:val="both"/>
        <w:rPr>
          <w:rFonts w:ascii="Times New Roman" w:hAnsi="Times New Roman"/>
          <w:sz w:val="28"/>
          <w:szCs w:val="28"/>
        </w:rPr>
      </w:pPr>
      <w:r>
        <w:rPr>
          <w:rFonts w:ascii="Times New Roman" w:hAnsi="Times New Roman"/>
          <w:sz w:val="28"/>
          <w:szCs w:val="28"/>
          <w:lang w:val="uk-UA"/>
        </w:rPr>
        <w:t>Згідно зі статтею 32 Закону України «Про місцеве самоврядування», до повноважень місцевого самоврядування організація матеріально-технічного та фінансового забезпечення, забезпечення в межах наданих повноважень доступності і безоплатності медичного обслуговування на відповідній території, а також розвиток усіх видів медичного обслуговування, зокрема мережі закладів охорони здоров’я та сприяння підготовці й підвищенню кваліфікації спеціалістів.</w:t>
      </w:r>
    </w:p>
    <w:p>
      <w:pPr>
        <w:pStyle w:val="Normal"/>
        <w:ind w:firstLine="840"/>
        <w:jc w:val="both"/>
        <w:rPr/>
      </w:pPr>
      <w:r>
        <w:rPr>
          <w:rStyle w:val="fadeinm1hgl8"/>
          <w:rFonts w:ascii="Times New Roman" w:hAnsi="Times New Roman"/>
          <w:sz w:val="28"/>
          <w:szCs w:val="28"/>
          <w:lang w:val="uk-UA"/>
        </w:rPr>
        <w:t xml:space="preserve">Також внаслідок повномасштабної збройної агресії російської федерації проти України, суттєво зросла кількість військовослужбовців, які брали безпосередню участь у бойових діях, та демобілізованих осіб, які повертаються до мирного життя. Ці люди часто стикаються з труднощами соціальної адаптації, психологічними травмами, порушенням психоемоційного стану, проблемами з фізичним та психічним здоров’ям, тому виникає питання щодо введення в штатний розпис установи фахівця із супроводу </w:t>
      </w:r>
      <w:r>
        <w:rPr>
          <w:rFonts w:ascii="Times New Roman" w:hAnsi="Times New Roman"/>
          <w:sz w:val="28"/>
          <w:szCs w:val="28"/>
          <w:lang w:val="uk-UA"/>
        </w:rPr>
        <w:t>ветеранів війни та демобілізованих осіб</w:t>
      </w:r>
      <w:r>
        <w:rPr>
          <w:rStyle w:val="fadeinm1hgl8"/>
          <w:rFonts w:ascii="Times New Roman" w:hAnsi="Times New Roman"/>
          <w:sz w:val="28"/>
          <w:szCs w:val="28"/>
          <w:lang w:val="uk-UA"/>
        </w:rPr>
        <w:t>.</w:t>
      </w:r>
    </w:p>
    <w:p>
      <w:pPr>
        <w:pStyle w:val="Normal"/>
        <w:ind w:firstLine="840"/>
        <w:jc w:val="center"/>
        <w:rPr>
          <w:rFonts w:ascii="Times New Roman" w:hAnsi="Times New Roman"/>
          <w:b/>
          <w:sz w:val="28"/>
          <w:szCs w:val="28"/>
          <w:lang w:val="uk-UA"/>
        </w:rPr>
      </w:pPr>
      <w:r>
        <w:rPr>
          <w:rFonts w:ascii="Times New Roman" w:hAnsi="Times New Roman"/>
          <w:b/>
          <w:sz w:val="28"/>
          <w:szCs w:val="28"/>
          <w:lang w:val="uk-UA"/>
        </w:rPr>
      </w:r>
    </w:p>
    <w:p>
      <w:pPr>
        <w:pStyle w:val="Normal"/>
        <w:ind w:firstLine="840"/>
        <w:jc w:val="center"/>
        <w:rPr>
          <w:rFonts w:ascii="Times New Roman" w:hAnsi="Times New Roman"/>
          <w:sz w:val="28"/>
          <w:szCs w:val="28"/>
        </w:rPr>
      </w:pPr>
      <w:r>
        <w:rPr>
          <w:rFonts w:ascii="Times New Roman" w:hAnsi="Times New Roman"/>
          <w:b/>
          <w:sz w:val="28"/>
          <w:szCs w:val="28"/>
          <w:lang w:val="uk-UA"/>
        </w:rPr>
        <w:t>ІІІ. Визначення мети програми</w:t>
      </w:r>
    </w:p>
    <w:p>
      <w:pPr>
        <w:pStyle w:val="11"/>
        <w:ind w:firstLine="708"/>
        <w:jc w:val="both"/>
        <w:rPr>
          <w:rFonts w:ascii="Times New Roman" w:hAnsi="Times New Roman"/>
          <w:sz w:val="28"/>
          <w:szCs w:val="28"/>
        </w:rPr>
      </w:pPr>
      <w:r>
        <w:rPr>
          <w:rFonts w:ascii="Times New Roman" w:hAnsi="Times New Roman"/>
          <w:sz w:val="28"/>
          <w:szCs w:val="28"/>
          <w:lang w:val="uk-UA"/>
        </w:rPr>
        <w:t xml:space="preserve">Метою програми є об’єднання зусиль органів місцевого самоврядування, виконавчої влади, керівника підприємства для забезпечення фінансового ресурсу по наданню населенню вторинної медичної допомоги та медичних послуг, спрямованих на збереження, поліпшення та відновлення здоров’я населення міської територіальної громади в напрямку підвищення стандартів життя, модернізації та зміцнення матеріально-технічної бази, поліпшення умов праці медичних працівників, що допоможе </w:t>
      </w:r>
      <w:r>
        <w:rPr>
          <w:rFonts w:ascii="Times New Roman" w:hAnsi="Times New Roman"/>
          <w:sz w:val="28"/>
          <w:szCs w:val="28"/>
          <w:lang w:val="uk-UA" w:eastAsia="uk-UA"/>
        </w:rPr>
        <w:t>з</w:t>
      </w:r>
      <w:r>
        <w:rPr>
          <w:rFonts w:ascii="Times New Roman" w:hAnsi="Times New Roman"/>
          <w:sz w:val="28"/>
          <w:szCs w:val="28"/>
          <w:lang w:val="uk-UA"/>
        </w:rPr>
        <w:t>абезпечити населення якісними медичними послугами.</w:t>
      </w:r>
    </w:p>
    <w:p>
      <w:pPr>
        <w:pStyle w:val="11"/>
        <w:ind w:firstLine="708"/>
        <w:jc w:val="both"/>
        <w:rPr>
          <w:rFonts w:ascii="Times New Roman" w:hAnsi="Times New Roman"/>
          <w:sz w:val="28"/>
          <w:szCs w:val="28"/>
        </w:rPr>
      </w:pPr>
      <w:r>
        <w:rPr>
          <w:rFonts w:ascii="Times New Roman" w:hAnsi="Times New Roman"/>
          <w:sz w:val="28"/>
          <w:szCs w:val="28"/>
          <w:lang w:val="uk-UA"/>
        </w:rPr>
        <w:t>Створення умов безпечного материнства; формування репродуктивного здоров'я у дітей та молоді, збереження репродуктивного здоров'я населення територіальної громади.</w:t>
      </w:r>
    </w:p>
    <w:p>
      <w:pPr>
        <w:pStyle w:val="11"/>
        <w:ind w:firstLine="708"/>
        <w:jc w:val="both"/>
        <w:rPr>
          <w:rFonts w:ascii="Times New Roman" w:hAnsi="Times New Roman"/>
          <w:sz w:val="28"/>
          <w:szCs w:val="28"/>
        </w:rPr>
      </w:pPr>
      <w:r>
        <w:rPr>
          <w:rFonts w:ascii="Times New Roman" w:hAnsi="Times New Roman"/>
          <w:sz w:val="28"/>
          <w:szCs w:val="28"/>
          <w:lang w:val="uk-UA"/>
        </w:rPr>
        <w:t>Запобігання розвитку у людей таких небезпечних хвороб, як сказ (має 100 % летальність) та правець, шляхом забезпечення профілактичних заходів.</w:t>
      </w:r>
    </w:p>
    <w:p>
      <w:pPr>
        <w:pStyle w:val="11"/>
        <w:ind w:firstLine="708"/>
        <w:jc w:val="both"/>
        <w:rPr>
          <w:rFonts w:ascii="Times New Roman" w:hAnsi="Times New Roman"/>
          <w:sz w:val="28"/>
          <w:szCs w:val="28"/>
        </w:rPr>
      </w:pPr>
      <w:r>
        <w:rPr>
          <w:rFonts w:eastAsia="Times New Roman" w:ascii="Times New Roman" w:hAnsi="Times New Roman"/>
          <w:sz w:val="28"/>
          <w:szCs w:val="28"/>
          <w:lang w:val="uk-UA" w:eastAsia="uk-UA"/>
        </w:rPr>
        <w:t xml:space="preserve">Забезпечення надання підтримки ветеранам війни та демобілізованим особам через реалізацію заходів соціального супроводу та психологічної допомоги, що здійснюється комунальним некомерційним підприємством. </w:t>
      </w:r>
    </w:p>
    <w:p>
      <w:pPr>
        <w:pStyle w:val="11"/>
        <w:jc w:val="both"/>
        <w:rPr>
          <w:rFonts w:ascii="Times New Roman" w:hAnsi="Times New Roman"/>
          <w:sz w:val="28"/>
          <w:szCs w:val="28"/>
          <w:lang w:val="uk-UA"/>
        </w:rPr>
      </w:pPr>
      <w:r>
        <w:rPr>
          <w:rFonts w:ascii="Times New Roman" w:hAnsi="Times New Roman"/>
          <w:sz w:val="28"/>
          <w:szCs w:val="28"/>
          <w:lang w:val="uk-UA"/>
        </w:rPr>
      </w:r>
    </w:p>
    <w:p>
      <w:pPr>
        <w:pStyle w:val="Normal"/>
        <w:ind w:firstLine="708"/>
        <w:jc w:val="center"/>
        <w:rPr>
          <w:rFonts w:ascii="Times New Roman" w:hAnsi="Times New Roman"/>
          <w:sz w:val="28"/>
          <w:szCs w:val="28"/>
        </w:rPr>
      </w:pPr>
      <w:r>
        <w:rPr>
          <w:rFonts w:ascii="Times New Roman" w:hAnsi="Times New Roman"/>
          <w:b/>
          <w:sz w:val="28"/>
          <w:szCs w:val="28"/>
          <w:lang w:val="uk-UA"/>
        </w:rPr>
        <w:t>ІV. Обгрунтування шляхів  і засобів розв’язання проблеми, обсягів та джерел фінансування, строки виконання Програми</w:t>
      </w:r>
    </w:p>
    <w:p>
      <w:pPr>
        <w:pStyle w:val="Normal"/>
        <w:ind w:firstLine="709"/>
        <w:jc w:val="both"/>
        <w:rPr>
          <w:rFonts w:ascii="Times New Roman" w:hAnsi="Times New Roman"/>
          <w:sz w:val="28"/>
          <w:szCs w:val="28"/>
        </w:rPr>
      </w:pPr>
      <w:r>
        <w:rPr>
          <w:rFonts w:ascii="Times New Roman" w:hAnsi="Times New Roman"/>
          <w:sz w:val="28"/>
          <w:szCs w:val="28"/>
          <w:lang w:val="uk-UA"/>
        </w:rPr>
        <w:t xml:space="preserve">Фінансування </w:t>
      </w:r>
      <w:r>
        <w:rPr>
          <w:rFonts w:ascii="Times New Roman" w:hAnsi="Times New Roman"/>
          <w:b/>
          <w:sz w:val="28"/>
          <w:szCs w:val="28"/>
          <w:lang w:val="uk-UA"/>
        </w:rPr>
        <w:t xml:space="preserve">Програми </w:t>
      </w:r>
      <w:r>
        <w:rPr>
          <w:rFonts w:ascii="Times New Roman" w:hAnsi="Times New Roman"/>
          <w:sz w:val="28"/>
          <w:szCs w:val="28"/>
          <w:lang w:val="uk-UA"/>
        </w:rPr>
        <w:t xml:space="preserve">протягом 2026 року здійснюватиметься у межах асигнувань, передбачених на охорону здоров’я в бюджеті Ніжинської міської територіальної громади та інших бюджетів не заборонених законодавством. </w:t>
      </w:r>
    </w:p>
    <w:p>
      <w:pPr>
        <w:pStyle w:val="Normal"/>
        <w:ind w:firstLine="709"/>
        <w:jc w:val="both"/>
        <w:rPr>
          <w:rFonts w:ascii="Times New Roman" w:hAnsi="Times New Roman"/>
          <w:sz w:val="28"/>
          <w:szCs w:val="28"/>
        </w:rPr>
      </w:pPr>
      <w:r>
        <w:rPr>
          <w:rFonts w:ascii="Times New Roman" w:hAnsi="Times New Roman"/>
          <w:sz w:val="28"/>
          <w:szCs w:val="28"/>
          <w:lang w:val="uk-UA"/>
        </w:rPr>
        <w:t xml:space="preserve">Джерелом надходження коштів до бюджету для надання фінансової підтримки є кошти загального та спеціального фондів бюджету Ніжинської міської територіальної громади, бюджетів інших територіальних громад України, інші джерела фінансування не заборонені чинним законодавством України, населенню яких надаватиметься вторинна медична допомога та медичні послуги, спрямовані на збереження, поліпшення та відновлення здоров’я населення, населенню яких надаватиметься </w:t>
      </w:r>
      <w:r>
        <w:rPr>
          <w:rFonts w:ascii="Times New Roman" w:hAnsi="Times New Roman"/>
          <w:color w:val="000000"/>
          <w:sz w:val="28"/>
          <w:szCs w:val="28"/>
          <w:lang w:val="uk-UA"/>
        </w:rPr>
        <w:t>спеціалізована амбулаторно - поліклінічна і стаціонарна допомога за напрямком «Акушерство та гінекологія»</w:t>
      </w:r>
      <w:r>
        <w:rPr>
          <w:rFonts w:ascii="Times New Roman" w:hAnsi="Times New Roman"/>
          <w:sz w:val="28"/>
          <w:szCs w:val="28"/>
          <w:lang w:val="uk-UA"/>
        </w:rPr>
        <w:t>.</w:t>
      </w:r>
    </w:p>
    <w:p>
      <w:pPr>
        <w:pStyle w:val="Normal"/>
        <w:ind w:firstLine="709"/>
        <w:jc w:val="both"/>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lang w:val="uk-UA"/>
        </w:rPr>
        <w:t xml:space="preserve">Головним розпорядником коштів за даною бюджетною програмою є Виконавчий комітет Ніжинської міської ради Чернігівської області, в мережі якого у статусі одержувача є комунальне некомерційне підприємство «Ніжинська центральна міська лікарня імені Миколи Галицького» Ніжинської міської ради Чернігівської області. </w:t>
      </w:r>
    </w:p>
    <w:p>
      <w:pPr>
        <w:pStyle w:val="Normal"/>
        <w:ind w:firstLine="709"/>
        <w:jc w:val="both"/>
        <w:rPr>
          <w:rFonts w:ascii="Times New Roman" w:hAnsi="Times New Roman"/>
          <w:sz w:val="28"/>
          <w:szCs w:val="28"/>
        </w:rPr>
      </w:pPr>
      <w:r>
        <w:rPr>
          <w:rFonts w:ascii="Times New Roman" w:hAnsi="Times New Roman"/>
          <w:sz w:val="28"/>
          <w:szCs w:val="28"/>
          <w:lang w:val="uk-UA"/>
        </w:rPr>
        <w:t>Одержувач бюджетних коштів за даною бюджетною програмою (комунальне некомерційне підприємство «Ніжинська центральна міська лікарня імені Миколи Галицького» Ніжинської міської ради Чернігівської області) здійснює їх використання згідно Плану використання бюджетних коштів, складеного та затвердженого у встановленому порядку. Виконання Програми передбачено на 2026 рік.</w:t>
      </w:r>
    </w:p>
    <w:p>
      <w:pPr>
        <w:pStyle w:val="Normal"/>
        <w:ind w:firstLine="709"/>
        <w:jc w:val="both"/>
        <w:rPr/>
      </w:pPr>
      <w:r>
        <w:rPr>
          <w:rStyle w:val="fadeinm1hgl8"/>
          <w:rFonts w:ascii="Times New Roman" w:hAnsi="Times New Roman"/>
          <w:sz w:val="28"/>
          <w:szCs w:val="28"/>
          <w:lang w:val="uk-UA"/>
        </w:rPr>
        <w:t xml:space="preserve">Для розв’язання проблеми недостатньої підтримки осіб, які брали участь у бойових діях, необхідне створення сталої, доступної та професійної системи індивідуального соціального та психологічного супроводу ветеранів війни. Оптимальним шляхом досягнення цієї мети є залучення в заклад фахівців із </w:t>
      </w:r>
      <w:r>
        <w:rPr>
          <w:rFonts w:ascii="Times New Roman" w:hAnsi="Times New Roman"/>
          <w:sz w:val="28"/>
          <w:szCs w:val="28"/>
          <w:lang w:val="uk-UA"/>
        </w:rPr>
        <w:t>супроводу ветеранів війни та демобілізованих осіб</w:t>
      </w:r>
      <w:r>
        <w:rPr>
          <w:rStyle w:val="fadeinm1hgl8"/>
          <w:rFonts w:ascii="Times New Roman" w:hAnsi="Times New Roman"/>
          <w:sz w:val="28"/>
          <w:szCs w:val="28"/>
          <w:lang w:val="uk-UA"/>
        </w:rPr>
        <w:t>та досвід у роботі з вразливими категоріями населення.</w:t>
      </w:r>
    </w:p>
    <w:p>
      <w:pPr>
        <w:pStyle w:val="Normal"/>
        <w:ind w:firstLine="709"/>
        <w:jc w:val="both"/>
        <w:rPr>
          <w:rFonts w:ascii="Times New Roman" w:hAnsi="Times New Roman"/>
          <w:sz w:val="28"/>
          <w:szCs w:val="28"/>
          <w:lang w:val="uk-UA"/>
        </w:rPr>
      </w:pPr>
      <w:r>
        <w:rPr>
          <w:rFonts w:ascii="Times New Roman" w:hAnsi="Times New Roman"/>
          <w:sz w:val="28"/>
          <w:szCs w:val="28"/>
          <w:lang w:val="uk-UA"/>
        </w:rPr>
      </w:r>
    </w:p>
    <w:p>
      <w:pPr>
        <w:pStyle w:val="Normal"/>
        <w:widowControl w:val="false"/>
        <w:tabs>
          <w:tab w:val="clear" w:pos="708"/>
          <w:tab w:val="left" w:pos="0" w:leader="none"/>
        </w:tabs>
        <w:jc w:val="center"/>
        <w:rPr>
          <w:rFonts w:ascii="Times New Roman" w:hAnsi="Times New Roman"/>
          <w:sz w:val="28"/>
          <w:szCs w:val="28"/>
        </w:rPr>
      </w:pPr>
      <w:r>
        <w:rPr>
          <w:rFonts w:ascii="Times New Roman" w:hAnsi="Times New Roman"/>
          <w:b/>
          <w:bCs/>
          <w:sz w:val="28"/>
          <w:szCs w:val="28"/>
          <w:lang w:val="uk-UA"/>
        </w:rPr>
        <w:t>V. Напрями діяльності, перелік завдань і заходів програми та результативні показники</w:t>
      </w:r>
    </w:p>
    <w:p>
      <w:pPr>
        <w:pStyle w:val="Normal"/>
        <w:ind w:firstLine="708"/>
        <w:jc w:val="both"/>
        <w:rPr>
          <w:rFonts w:ascii="Times New Roman" w:hAnsi="Times New Roman"/>
          <w:sz w:val="28"/>
          <w:szCs w:val="28"/>
        </w:rPr>
      </w:pPr>
      <w:r>
        <w:rPr>
          <w:rFonts w:ascii="Times New Roman" w:hAnsi="Times New Roman"/>
          <w:sz w:val="28"/>
          <w:szCs w:val="28"/>
          <w:lang w:val="uk-UA"/>
        </w:rPr>
        <w:t>Основними завданнями Міської цільової  Програми фінансової підтримки комунального некомерційного підприємства «Ніжинська центральна міська лікарня імені Миколи Галицького» Ніжинської міської  територіальної громади на 2026 р.</w:t>
      </w:r>
      <w:r>
        <w:rPr>
          <w:rFonts w:ascii="Times New Roman" w:hAnsi="Times New Roman"/>
          <w:color w:val="000000"/>
          <w:sz w:val="28"/>
          <w:szCs w:val="28"/>
          <w:lang w:val="uk-UA"/>
        </w:rPr>
        <w:t xml:space="preserve"> є :</w:t>
      </w:r>
    </w:p>
    <w:p>
      <w:pPr>
        <w:pStyle w:val="ListParagraph"/>
        <w:numPr>
          <w:ilvl w:val="0"/>
          <w:numId w:val="1"/>
        </w:numPr>
        <w:spacing w:lineRule="auto" w:line="240"/>
        <w:ind w:firstLine="426" w:left="0"/>
        <w:rPr>
          <w:rFonts w:ascii="Times New Roman" w:hAnsi="Times New Roman"/>
          <w:sz w:val="28"/>
          <w:szCs w:val="28"/>
        </w:rPr>
      </w:pPr>
      <w:r>
        <w:rPr>
          <w:rFonts w:ascii="Times New Roman" w:hAnsi="Times New Roman"/>
          <w:color w:val="000000"/>
          <w:sz w:val="28"/>
          <w:szCs w:val="28"/>
          <w:lang w:val="uk-UA"/>
        </w:rPr>
        <w:t>збереження і покращення здоров’я населення;</w:t>
      </w:r>
    </w:p>
    <w:p>
      <w:pPr>
        <w:pStyle w:val="ListParagraph"/>
        <w:widowControl w:val="false"/>
        <w:numPr>
          <w:ilvl w:val="0"/>
          <w:numId w:val="1"/>
        </w:numPr>
        <w:tabs>
          <w:tab w:val="clear" w:pos="708"/>
          <w:tab w:val="left" w:pos="0" w:leader="none"/>
        </w:tabs>
        <w:spacing w:lineRule="auto" w:line="240"/>
        <w:ind w:firstLine="426" w:left="0"/>
        <w:rPr>
          <w:rFonts w:ascii="Times New Roman" w:hAnsi="Times New Roman"/>
          <w:sz w:val="28"/>
          <w:szCs w:val="28"/>
        </w:rPr>
      </w:pPr>
      <w:r>
        <w:rPr>
          <w:rFonts w:ascii="Times New Roman" w:hAnsi="Times New Roman"/>
          <w:color w:val="000000"/>
          <w:sz w:val="28"/>
          <w:szCs w:val="28"/>
          <w:lang w:val="uk-UA"/>
        </w:rPr>
        <w:t>надання консультацій, проведення діагностики, лікування, реабілітації та профілактики  найбільш поширених хвороб, травм, отруєнь, фізіологічних (під час вагітності) станів;</w:t>
      </w:r>
    </w:p>
    <w:p>
      <w:pPr>
        <w:pStyle w:val="ListParagraph"/>
        <w:widowControl w:val="false"/>
        <w:numPr>
          <w:ilvl w:val="0"/>
          <w:numId w:val="1"/>
        </w:numPr>
        <w:tabs>
          <w:tab w:val="clear" w:pos="708"/>
          <w:tab w:val="left" w:pos="0" w:leader="none"/>
        </w:tabs>
        <w:spacing w:lineRule="auto" w:line="240"/>
        <w:ind w:firstLine="426" w:left="0"/>
        <w:rPr>
          <w:rFonts w:ascii="Times New Roman" w:hAnsi="Times New Roman"/>
          <w:sz w:val="28"/>
          <w:szCs w:val="28"/>
        </w:rPr>
      </w:pPr>
      <w:r>
        <w:rPr>
          <w:rFonts w:ascii="Times New Roman" w:hAnsi="Times New Roman"/>
          <w:sz w:val="28"/>
          <w:szCs w:val="28"/>
          <w:lang w:val="uk-UA"/>
        </w:rPr>
        <w:t>надання послуг вторинної /спеціалізованої/стаціонарної медичної допомоги, в тому числі екстреної /невідкладної/ медичної допомоги  пацієнтам необхідної для забезпечення належної профілактики, діагностики і лікування хвороб, травм, отруєнь чи інших розладів здоров’я;</w:t>
      </w:r>
    </w:p>
    <w:p>
      <w:pPr>
        <w:pStyle w:val="ListParagraph"/>
        <w:widowControl w:val="false"/>
        <w:numPr>
          <w:ilvl w:val="0"/>
          <w:numId w:val="1"/>
        </w:numPr>
        <w:tabs>
          <w:tab w:val="clear" w:pos="708"/>
          <w:tab w:val="left" w:pos="0" w:leader="none"/>
        </w:tabs>
        <w:spacing w:lineRule="auto" w:line="240"/>
        <w:ind w:firstLine="426" w:left="0"/>
        <w:rPr>
          <w:rFonts w:ascii="Times New Roman" w:hAnsi="Times New Roman"/>
          <w:sz w:val="28"/>
          <w:szCs w:val="28"/>
        </w:rPr>
      </w:pPr>
      <w:r>
        <w:rPr>
          <w:rFonts w:ascii="Times New Roman" w:hAnsi="Times New Roman"/>
          <w:sz w:val="28"/>
          <w:szCs w:val="28"/>
          <w:lang w:val="uk-UA"/>
        </w:rPr>
        <w:t>надання спеціалізованої амбулаторної медичної допомоги;</w:t>
      </w:r>
    </w:p>
    <w:p>
      <w:pPr>
        <w:pStyle w:val="ListParagraph"/>
        <w:widowControl w:val="false"/>
        <w:numPr>
          <w:ilvl w:val="0"/>
          <w:numId w:val="1"/>
        </w:numPr>
        <w:tabs>
          <w:tab w:val="clear" w:pos="708"/>
          <w:tab w:val="left" w:pos="0" w:leader="none"/>
        </w:tabs>
        <w:spacing w:lineRule="auto" w:line="240"/>
        <w:ind w:firstLine="426" w:left="0"/>
        <w:rPr>
          <w:rFonts w:ascii="Times New Roman" w:hAnsi="Times New Roman"/>
          <w:sz w:val="28"/>
          <w:szCs w:val="28"/>
        </w:rPr>
      </w:pPr>
      <w:r>
        <w:rPr>
          <w:rFonts w:ascii="Times New Roman" w:hAnsi="Times New Roman"/>
          <w:sz w:val="28"/>
          <w:szCs w:val="28"/>
          <w:lang w:val="uk-UA"/>
        </w:rPr>
        <w:t>організація взаємодії з іншими закладами охорони здоров’я з метою забезпечення наступництва у наданні  медичної допомоги на різних рівнях з метою своєчасного діагностування та забезпечення дієвого лікування хвороб з урахуванням особливостей стану здоров’я пацієнта;</w:t>
      </w:r>
    </w:p>
    <w:p>
      <w:pPr>
        <w:pStyle w:val="ListParagraph"/>
        <w:widowControl w:val="false"/>
        <w:numPr>
          <w:ilvl w:val="0"/>
          <w:numId w:val="1"/>
        </w:numPr>
        <w:tabs>
          <w:tab w:val="clear" w:pos="708"/>
          <w:tab w:val="left" w:pos="0" w:leader="none"/>
        </w:tabs>
        <w:spacing w:lineRule="auto" w:line="240"/>
        <w:ind w:firstLine="426" w:left="0"/>
        <w:rPr>
          <w:rFonts w:ascii="Times New Roman" w:hAnsi="Times New Roman"/>
          <w:sz w:val="28"/>
          <w:szCs w:val="28"/>
        </w:rPr>
      </w:pPr>
      <w:r>
        <w:rPr>
          <w:rFonts w:ascii="Times New Roman" w:hAnsi="Times New Roman"/>
          <w:sz w:val="28"/>
          <w:szCs w:val="28"/>
          <w:lang w:val="uk-UA"/>
        </w:rPr>
        <w:t>проведення експертизи тимчасової непрацездатності та контролю за видачею документів, які засвідчують тимчасову  непрацездатність, відбір пацієнтів на санаторно-курортне та реабілітаційне лікування;</w:t>
      </w:r>
    </w:p>
    <w:p>
      <w:pPr>
        <w:pStyle w:val="ListParagraph"/>
        <w:numPr>
          <w:ilvl w:val="0"/>
          <w:numId w:val="1"/>
        </w:numPr>
        <w:spacing w:lineRule="auto" w:line="240"/>
        <w:ind w:firstLine="426" w:left="0"/>
        <w:rPr>
          <w:rFonts w:ascii="Times New Roman" w:hAnsi="Times New Roman"/>
          <w:sz w:val="28"/>
          <w:szCs w:val="28"/>
        </w:rPr>
      </w:pPr>
      <w:r>
        <w:rPr>
          <w:rFonts w:ascii="Times New Roman" w:hAnsi="Times New Roman"/>
          <w:sz w:val="28"/>
          <w:szCs w:val="28"/>
          <w:lang w:val="uk-UA"/>
        </w:rPr>
        <w:t>забезпечення своєчасного визначення показань для призначення профілактичних щеплень проти сказу та правця;</w:t>
      </w:r>
    </w:p>
    <w:p>
      <w:pPr>
        <w:pStyle w:val="ListParagraph"/>
        <w:numPr>
          <w:ilvl w:val="0"/>
          <w:numId w:val="1"/>
        </w:numPr>
        <w:spacing w:lineRule="auto" w:line="240"/>
        <w:ind w:firstLine="426" w:left="0"/>
        <w:rPr>
          <w:rFonts w:ascii="Times New Roman" w:hAnsi="Times New Roman"/>
          <w:sz w:val="28"/>
          <w:szCs w:val="28"/>
        </w:rPr>
      </w:pPr>
      <w:r>
        <w:rPr>
          <w:rFonts w:ascii="Times New Roman" w:hAnsi="Times New Roman"/>
          <w:sz w:val="28"/>
          <w:szCs w:val="28"/>
          <w:lang w:val="uk-UA"/>
        </w:rPr>
        <w:t>гарантування підтримки системи охорони здоров’я в галузі протидії захворювання на сказ та правець, забезпечення адекватним та стабільним фінансуванням;</w:t>
      </w:r>
    </w:p>
    <w:p>
      <w:pPr>
        <w:pStyle w:val="ListParagraph"/>
        <w:numPr>
          <w:ilvl w:val="0"/>
          <w:numId w:val="1"/>
        </w:numPr>
        <w:spacing w:lineRule="auto" w:line="240"/>
        <w:ind w:firstLine="426" w:left="0"/>
        <w:rPr>
          <w:rFonts w:ascii="Times New Roman" w:hAnsi="Times New Roman"/>
          <w:sz w:val="28"/>
          <w:szCs w:val="28"/>
        </w:rPr>
      </w:pPr>
      <w:r>
        <w:rPr>
          <w:rFonts w:ascii="Times New Roman" w:hAnsi="Times New Roman"/>
          <w:sz w:val="28"/>
          <w:szCs w:val="28"/>
          <w:lang w:val="uk-UA"/>
        </w:rPr>
        <w:t>регулярне забезпечення відповідно потреби, адекватне управління та використання препаратів;</w:t>
      </w:r>
    </w:p>
    <w:p>
      <w:pPr>
        <w:pStyle w:val="ListParagraph"/>
        <w:numPr>
          <w:ilvl w:val="0"/>
          <w:numId w:val="1"/>
        </w:numPr>
        <w:spacing w:lineRule="auto" w:line="240"/>
        <w:ind w:firstLine="426" w:left="0"/>
        <w:rPr>
          <w:rFonts w:ascii="Times New Roman" w:hAnsi="Times New Roman"/>
          <w:sz w:val="28"/>
          <w:szCs w:val="28"/>
        </w:rPr>
      </w:pPr>
      <w:r>
        <w:rPr>
          <w:rFonts w:ascii="Times New Roman" w:hAnsi="Times New Roman"/>
          <w:sz w:val="28"/>
          <w:szCs w:val="28"/>
          <w:lang w:val="uk-UA"/>
        </w:rPr>
        <w:t>забезпечення моніторингу та оцінки ефективності і результативності програмних заходів.</w:t>
      </w:r>
    </w:p>
    <w:p>
      <w:pPr>
        <w:pStyle w:val="ListParagraph"/>
        <w:widowControl w:val="false"/>
        <w:numPr>
          <w:ilvl w:val="0"/>
          <w:numId w:val="1"/>
        </w:numPr>
        <w:spacing w:lineRule="auto" w:line="240"/>
        <w:ind w:firstLine="426" w:left="0"/>
        <w:rPr>
          <w:rFonts w:ascii="Times New Roman" w:hAnsi="Times New Roman"/>
          <w:sz w:val="28"/>
          <w:szCs w:val="28"/>
        </w:rPr>
      </w:pPr>
      <w:r>
        <w:rPr>
          <w:rFonts w:ascii="Times New Roman" w:hAnsi="Times New Roman"/>
          <w:sz w:val="28"/>
          <w:szCs w:val="28"/>
          <w:lang w:val="uk-UA"/>
        </w:rPr>
        <w:t>покращення рівня громадського здоров’я  внаслідок проведення заходів з імунопрофілактики населення;</w:t>
      </w:r>
    </w:p>
    <w:p>
      <w:pPr>
        <w:pStyle w:val="ListParagraph"/>
        <w:widowControl w:val="false"/>
        <w:spacing w:lineRule="auto" w:line="240"/>
        <w:ind w:firstLine="426" w:left="0"/>
        <w:rPr>
          <w:rFonts w:ascii="Times New Roman" w:hAnsi="Times New Roman"/>
          <w:sz w:val="28"/>
          <w:szCs w:val="28"/>
        </w:rPr>
      </w:pPr>
      <w:r>
        <w:rPr>
          <w:rFonts w:ascii="Times New Roman" w:hAnsi="Times New Roman"/>
          <w:sz w:val="28"/>
          <w:szCs w:val="28"/>
          <w:lang w:val="uk-UA"/>
        </w:rPr>
        <w:t>- забезпечення дотримання нормативів, норм, стандартів, порядків і правил при наданні медичних послуг;</w:t>
      </w:r>
    </w:p>
    <w:p>
      <w:pPr>
        <w:pStyle w:val="ListParagraph"/>
        <w:widowControl w:val="false"/>
        <w:spacing w:lineRule="auto" w:line="240"/>
        <w:ind w:firstLine="426" w:left="0"/>
        <w:rPr>
          <w:rFonts w:ascii="Times New Roman" w:hAnsi="Times New Roman"/>
          <w:sz w:val="28"/>
          <w:szCs w:val="28"/>
        </w:rPr>
      </w:pPr>
      <w:r>
        <w:rPr>
          <w:rFonts w:ascii="Times New Roman" w:hAnsi="Times New Roman"/>
          <w:sz w:val="28"/>
          <w:szCs w:val="28"/>
          <w:lang w:val="uk-UA"/>
        </w:rPr>
        <w:t>- формування у населення навичок здорового способу життя;</w:t>
      </w:r>
    </w:p>
    <w:p>
      <w:pPr>
        <w:pStyle w:val="ListParagraph"/>
        <w:widowControl w:val="false"/>
        <w:tabs>
          <w:tab w:val="clear" w:pos="708"/>
          <w:tab w:val="left" w:pos="426" w:leader="none"/>
        </w:tabs>
        <w:spacing w:lineRule="auto" w:line="240"/>
        <w:ind w:firstLine="426" w:left="0"/>
        <w:rPr>
          <w:rFonts w:ascii="Times New Roman" w:hAnsi="Times New Roman"/>
          <w:sz w:val="28"/>
          <w:szCs w:val="28"/>
        </w:rPr>
      </w:pPr>
      <w:r>
        <w:rPr>
          <w:rFonts w:ascii="Times New Roman" w:hAnsi="Times New Roman"/>
          <w:sz w:val="28"/>
          <w:szCs w:val="28"/>
          <w:lang w:val="uk-UA"/>
        </w:rPr>
        <w:t>- забезпечення належної л</w:t>
      </w:r>
      <w:r>
        <w:rPr>
          <w:rFonts w:ascii="Times New Roman" w:hAnsi="Times New Roman"/>
          <w:color w:val="000000"/>
          <w:sz w:val="28"/>
          <w:szCs w:val="28"/>
          <w:lang w:val="uk-UA"/>
        </w:rPr>
        <w:t>ікарсько-акушерської допомоги вагітним, породіллям, новонародженим та медичної допомоги гінекологічним хворим;</w:t>
      </w:r>
    </w:p>
    <w:p>
      <w:pPr>
        <w:pStyle w:val="ListParagraph"/>
        <w:widowControl w:val="false"/>
        <w:numPr>
          <w:ilvl w:val="0"/>
          <w:numId w:val="1"/>
        </w:numPr>
        <w:tabs>
          <w:tab w:val="clear" w:pos="708"/>
          <w:tab w:val="left" w:pos="426" w:leader="none"/>
        </w:tabs>
        <w:spacing w:lineRule="auto" w:line="240"/>
        <w:ind w:firstLine="426" w:left="0"/>
        <w:rPr>
          <w:rFonts w:ascii="Times New Roman" w:hAnsi="Times New Roman"/>
          <w:sz w:val="28"/>
          <w:szCs w:val="28"/>
        </w:rPr>
      </w:pPr>
      <w:r>
        <w:rPr>
          <w:rFonts w:ascii="Times New Roman" w:hAnsi="Times New Roman"/>
          <w:color w:val="000000"/>
          <w:sz w:val="28"/>
          <w:szCs w:val="28"/>
          <w:lang w:val="uk-UA"/>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p>
      <w:pPr>
        <w:pStyle w:val="ListParagraph"/>
        <w:widowControl w:val="false"/>
        <w:numPr>
          <w:ilvl w:val="0"/>
          <w:numId w:val="1"/>
        </w:numPr>
        <w:tabs>
          <w:tab w:val="clear" w:pos="708"/>
          <w:tab w:val="left" w:pos="426" w:leader="none"/>
        </w:tabs>
        <w:spacing w:lineRule="auto" w:line="240"/>
        <w:ind w:hanging="0" w:left="426"/>
        <w:rPr>
          <w:rFonts w:ascii="Times New Roman" w:hAnsi="Times New Roman"/>
          <w:sz w:val="28"/>
          <w:szCs w:val="28"/>
        </w:rPr>
      </w:pPr>
      <w:r>
        <w:rPr>
          <w:rFonts w:ascii="Times New Roman" w:hAnsi="Times New Roman"/>
          <w:sz w:val="28"/>
          <w:szCs w:val="28"/>
          <w:lang w:val="uk-UA"/>
        </w:rPr>
        <w:t>інші завдання, визначені чинними нормативно-правовими актами.</w:t>
      </w:r>
    </w:p>
    <w:p>
      <w:pPr>
        <w:pStyle w:val="Normal"/>
        <w:widowControl w:val="false"/>
        <w:ind w:hanging="0" w:left="426"/>
        <w:jc w:val="both"/>
        <w:rPr>
          <w:rFonts w:ascii="Times New Roman" w:hAnsi="Times New Roman"/>
          <w:sz w:val="28"/>
          <w:szCs w:val="28"/>
        </w:rPr>
      </w:pPr>
      <w:r>
        <w:rPr>
          <w:rFonts w:ascii="Times New Roman" w:hAnsi="Times New Roman"/>
          <w:sz w:val="28"/>
          <w:szCs w:val="28"/>
          <w:lang w:val="uk-UA"/>
        </w:rPr>
        <w:t>Очікуваними результатами виконання є :</w:t>
      </w:r>
    </w:p>
    <w:p>
      <w:pPr>
        <w:pStyle w:val="Normal"/>
        <w:widowControl w:val="false"/>
        <w:ind w:firstLine="426"/>
        <w:jc w:val="both"/>
        <w:rPr>
          <w:rFonts w:ascii="Times New Roman" w:hAnsi="Times New Roman"/>
          <w:sz w:val="28"/>
          <w:szCs w:val="28"/>
        </w:rPr>
      </w:pPr>
      <w:r>
        <w:rPr>
          <w:rFonts w:ascii="Times New Roman" w:hAnsi="Times New Roman"/>
          <w:color w:val="000000"/>
          <w:sz w:val="28"/>
          <w:szCs w:val="28"/>
          <w:lang w:val="uk-UA"/>
        </w:rPr>
        <w:t>- гарантована можливість надання  населенню належної вторинної медичної допомоги;</w:t>
      </w:r>
    </w:p>
    <w:p>
      <w:pPr>
        <w:pStyle w:val="Normal"/>
        <w:widowControl w:val="false"/>
        <w:ind w:firstLine="426"/>
        <w:jc w:val="both"/>
        <w:rPr>
          <w:rFonts w:ascii="Times New Roman" w:hAnsi="Times New Roman"/>
          <w:sz w:val="28"/>
          <w:szCs w:val="28"/>
        </w:rPr>
      </w:pPr>
      <w:r>
        <w:rPr>
          <w:rFonts w:ascii="Times New Roman" w:hAnsi="Times New Roman"/>
          <w:sz w:val="28"/>
          <w:szCs w:val="28"/>
          <w:lang w:val="uk-UA"/>
        </w:rPr>
        <w:t xml:space="preserve">- своєчасне виявлення ризиків виникнення хронічних захворювань  та запобігання ускладненому перебігу захворювань;  </w:t>
      </w:r>
    </w:p>
    <w:p>
      <w:pPr>
        <w:pStyle w:val="Normal"/>
        <w:widowControl w:val="false"/>
        <w:ind w:firstLine="426"/>
        <w:jc w:val="both"/>
        <w:rPr>
          <w:rFonts w:ascii="Times New Roman" w:hAnsi="Times New Roman"/>
          <w:sz w:val="28"/>
          <w:szCs w:val="28"/>
        </w:rPr>
      </w:pPr>
      <w:r>
        <w:rPr>
          <w:rFonts w:ascii="Times New Roman" w:hAnsi="Times New Roman"/>
          <w:sz w:val="28"/>
          <w:szCs w:val="28"/>
          <w:lang w:val="uk-UA"/>
        </w:rPr>
        <w:t>- підвищення ефективності роботи закладу;</w:t>
      </w:r>
    </w:p>
    <w:p>
      <w:pPr>
        <w:pStyle w:val="Normal"/>
        <w:widowControl w:val="false"/>
        <w:ind w:firstLine="426"/>
        <w:jc w:val="both"/>
        <w:rPr>
          <w:rFonts w:ascii="Times New Roman" w:hAnsi="Times New Roman"/>
          <w:sz w:val="28"/>
          <w:szCs w:val="28"/>
        </w:rPr>
      </w:pPr>
      <w:r>
        <w:rPr>
          <w:rFonts w:ascii="Times New Roman" w:hAnsi="Times New Roman"/>
          <w:sz w:val="28"/>
          <w:szCs w:val="28"/>
          <w:lang w:val="uk-UA"/>
        </w:rPr>
        <w:t>- забезпечення збереження та подальше зміцнення матеріально-технічної бази, її модернізація;</w:t>
      </w:r>
    </w:p>
    <w:p>
      <w:pPr>
        <w:pStyle w:val="Normal"/>
        <w:widowControl w:val="false"/>
        <w:ind w:firstLine="426"/>
        <w:jc w:val="both"/>
        <w:rPr>
          <w:rFonts w:ascii="Times New Roman" w:hAnsi="Times New Roman"/>
          <w:sz w:val="28"/>
          <w:szCs w:val="28"/>
        </w:rPr>
      </w:pPr>
      <w:r>
        <w:rPr>
          <w:rFonts w:ascii="Times New Roman" w:hAnsi="Times New Roman"/>
          <w:sz w:val="28"/>
          <w:szCs w:val="28"/>
          <w:lang w:val="uk-UA"/>
        </w:rPr>
        <w:t xml:space="preserve">- покращення оснащення. </w:t>
      </w:r>
    </w:p>
    <w:p>
      <w:pPr>
        <w:pStyle w:val="Normal"/>
        <w:widowControl w:val="false"/>
        <w:tabs>
          <w:tab w:val="clear" w:pos="708"/>
          <w:tab w:val="left" w:pos="0" w:leader="none"/>
        </w:tabs>
        <w:ind w:firstLine="709"/>
        <w:jc w:val="both"/>
        <w:rPr>
          <w:rFonts w:ascii="Times New Roman" w:hAnsi="Times New Roman"/>
          <w:sz w:val="28"/>
          <w:szCs w:val="28"/>
        </w:rPr>
      </w:pPr>
      <w:r>
        <w:rPr>
          <w:rFonts w:ascii="Times New Roman" w:hAnsi="Times New Roman"/>
          <w:sz w:val="28"/>
          <w:szCs w:val="28"/>
          <w:lang w:val="uk-UA"/>
        </w:rPr>
        <w:t>З метою забезпечення населення вторинною медичною допомогою в межах П</w:t>
      </w:r>
      <w:r>
        <w:rPr>
          <w:rFonts w:ascii="Times New Roman" w:hAnsi="Times New Roman"/>
          <w:color w:val="000000"/>
          <w:sz w:val="28"/>
          <w:szCs w:val="28"/>
          <w:lang w:val="uk-UA"/>
        </w:rPr>
        <w:t xml:space="preserve">рограми </w:t>
      </w:r>
      <w:r>
        <w:rPr>
          <w:rFonts w:ascii="Times New Roman" w:hAnsi="Times New Roman"/>
          <w:sz w:val="28"/>
          <w:szCs w:val="28"/>
          <w:lang w:val="uk-UA"/>
        </w:rPr>
        <w:t>передбачається здійснення заходів:</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оплата праці працівників (в т.ч. посадові оклади, обов’язкові виплати, стимулюючі доплати, надбавки, премії, матеріальна допомога, тощо);</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xml:space="preserve">- оплата та нарахування на фонд оплати праці єдиного внеску на загальнообов’язкове державне соціальне страхування, його перерахування до бюджету; </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оплата праці з нарахуванням  фахівця  із супроводу ветеранів війни та демобілізованих осіб</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оплата відрядних лікарям-інтернам;</w:t>
      </w:r>
    </w:p>
    <w:p>
      <w:pPr>
        <w:pStyle w:val="Normal"/>
        <w:widowControl w:val="false"/>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придбання лікарських та діагностичних засобів,  медикаментів, медичного інструментарію, медичних матеріалів та інших виробів медичного призначення;</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xml:space="preserve">- оплата за енергоносії та оплата послуг по вивозу та захороненню твердих побутових </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відходів;</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-оплата за енергосервіс;</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xml:space="preserve">- придбання інших предметів, матеріалів, обладнання, інвентарю та оплата інших робіт і послуг, необхідних для виконання комунальним некомерційним підприємством завдань відповідно до Статуту; </w:t>
      </w:r>
    </w:p>
    <w:p>
      <w:pPr>
        <w:pStyle w:val="Normal"/>
        <w:widowControl w:val="false"/>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оплата пільгових пенсій за розрахунками Пенсійного фонду;</w:t>
      </w:r>
    </w:p>
    <w:p>
      <w:pPr>
        <w:pStyle w:val="Normal"/>
        <w:widowControl w:val="false"/>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оплата капітальних видатків на придбання медичних обладнань, іншого обладнання;</w:t>
      </w:r>
    </w:p>
    <w:p>
      <w:pPr>
        <w:pStyle w:val="Normal"/>
        <w:widowControl w:val="false"/>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оплата послуг (крім комунальних) в тому числі: оплата послуг по поточному ремонту; поточного ремонту - заміна віконних блоків на металопластикові в хірургічному відділенні №2 по вул. Академіка Амосова, 1, встановлення пожежної сигналізації; оплата послуг по технічному обслуговуванню техніки; оплата послуг по страхуванню згідно чинного законодавства; оплата послуг з проведення навчань персоналу; тощо.</w:t>
      </w:r>
    </w:p>
    <w:p>
      <w:pPr>
        <w:pStyle w:val="Normal"/>
        <w:widowControl w:val="false"/>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-інші поточні видатки, земельний податок.</w:t>
      </w:r>
    </w:p>
    <w:p>
      <w:pPr>
        <w:pStyle w:val="Normal"/>
        <w:widowControl w:val="false"/>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-проведення капітальних ремонтів та модернізацій (в тому числі проектно-кошторисна документація).</w:t>
      </w:r>
    </w:p>
    <w:p>
      <w:pPr>
        <w:pStyle w:val="Normal"/>
        <w:widowControl w:val="false"/>
        <w:jc w:val="both"/>
        <w:rPr>
          <w:rFonts w:ascii="Times New Roman" w:hAnsi="Times New Roman"/>
          <w:sz w:val="28"/>
          <w:szCs w:val="28"/>
        </w:rPr>
      </w:pPr>
      <w:r>
        <w:rPr>
          <w:rFonts w:ascii="Times New Roman" w:hAnsi="Times New Roman"/>
          <w:sz w:val="28"/>
          <w:szCs w:val="28"/>
          <w:lang w:val="uk-UA"/>
        </w:rPr>
        <w:t>В тому числі у розрізі завдань :</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pPr>
      <w:r>
        <w:rPr>
          <w:rFonts w:ascii="Times New Roman" w:hAnsi="Times New Roman"/>
          <w:b/>
          <w:sz w:val="28"/>
          <w:szCs w:val="28"/>
          <w:lang w:val="uk-UA"/>
        </w:rPr>
        <w:t xml:space="preserve">Завдання №1 Забезпечення надання вторинної медичної допомоги, в тому числі </w:t>
      </w:r>
      <w:r>
        <w:rPr>
          <w:rStyle w:val="Emphasis"/>
          <w:rFonts w:ascii="Times New Roman" w:hAnsi="Times New Roman"/>
          <w:b/>
          <w:bCs/>
          <w:i w:val="false"/>
          <w:iCs w:val="false"/>
          <w:sz w:val="28"/>
          <w:szCs w:val="28"/>
          <w:shd w:fill="FFFFFF" w:val="clear"/>
          <w:lang w:val="uk-UA"/>
        </w:rPr>
        <w:t>лікарсько-акушерська допомога вагітним, породіллям та новонародженим</w:t>
      </w:r>
    </w:p>
    <w:p>
      <w:pPr>
        <w:pStyle w:val="Normal"/>
        <w:ind w:hanging="0" w:right="-5"/>
        <w:jc w:val="both"/>
        <w:rPr>
          <w:rFonts w:ascii="Times New Roman" w:hAnsi="Times New Roman"/>
          <w:b/>
          <w:bCs/>
          <w:i w:val="false"/>
          <w:i w:val="false"/>
          <w:iCs w:val="false"/>
          <w:sz w:val="28"/>
          <w:szCs w:val="28"/>
          <w:shd w:fill="FFFFFF" w:val="clear"/>
          <w:lang w:val="uk-UA"/>
        </w:rPr>
      </w:pPr>
      <w:r>
        <w:rPr>
          <w:rFonts w:ascii="Times New Roman" w:hAnsi="Times New Roman"/>
          <w:b/>
          <w:bCs/>
          <w:i w:val="false"/>
          <w:iCs w:val="false"/>
          <w:sz w:val="28"/>
          <w:szCs w:val="28"/>
          <w:shd w:fill="FFFFFF" w:val="clear"/>
          <w:lang w:val="uk-UA"/>
        </w:rPr>
      </w:r>
    </w:p>
    <w:tbl>
      <w:tblPr>
        <w:tblW w:w="6799" w:type="dxa"/>
        <w:jc w:val="left"/>
        <w:tblInd w:w="1415" w:type="dxa"/>
        <w:tblLayout w:type="fixed"/>
        <w:tblCellMar>
          <w:top w:w="0" w:type="dxa"/>
          <w:left w:w="108" w:type="dxa"/>
          <w:bottom w:w="0" w:type="dxa"/>
          <w:right w:w="108" w:type="dxa"/>
        </w:tblCellMar>
        <w:tblLook w:firstRow="1" w:noVBand="0" w:lastRow="0" w:firstColumn="1" w:lastColumn="0" w:noHBand="0" w:val="00a0"/>
      </w:tblPr>
      <w:tblGrid>
        <w:gridCol w:w="4502"/>
        <w:gridCol w:w="2296"/>
      </w:tblGrid>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jc w:val="center"/>
              <w:rPr>
                <w:rFonts w:ascii="Times New Roman" w:hAnsi="Times New Roman"/>
                <w:sz w:val="28"/>
                <w:szCs w:val="28"/>
              </w:rPr>
            </w:pPr>
            <w:r>
              <w:rPr>
                <w:rFonts w:ascii="Times New Roman" w:hAnsi="Times New Roman"/>
                <w:b/>
                <w:sz w:val="28"/>
                <w:szCs w:val="28"/>
                <w:lang w:val="uk-UA"/>
              </w:rPr>
              <w:t>Напрямки</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lang w:val="uk-UA"/>
              </w:rPr>
              <w:t>2026 рік</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val="uk-UA" w:eastAsia="ru-RU"/>
              </w:rPr>
              <w:t>Заробітна плата</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12 780 000,00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val="uk-UA" w:eastAsia="ru-RU"/>
              </w:rPr>
              <w:t>Нарахування на оплату праці</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2 570 000,00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Предмети, матеріали, обладнання та інвентар</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530 500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Медикаменти та перев'язувальні матеріали</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4 573 800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Оплата послуг крім комунальних</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1 050 000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Видатки на відрядження</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337 700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b/>
                <w:sz w:val="28"/>
                <w:szCs w:val="28"/>
                <w:lang w:val="uk-UA"/>
              </w:rPr>
              <w:t>Оплата комунальних послуг та енергоносіїв, у т.ч.</w:t>
            </w:r>
          </w:p>
        </w:tc>
        <w:tc>
          <w:tcPr>
            <w:tcW w:w="229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hanging="0" w:right="-5"/>
              <w:jc w:val="center"/>
              <w:rPr>
                <w:rFonts w:ascii="Times New Roman" w:hAnsi="Times New Roman"/>
                <w:sz w:val="28"/>
                <w:szCs w:val="28"/>
              </w:rPr>
            </w:pPr>
            <w:r>
              <w:rPr>
                <w:rFonts w:ascii="Times New Roman" w:hAnsi="Times New Roman"/>
                <w:b/>
                <w:bCs/>
                <w:sz w:val="28"/>
                <w:szCs w:val="28"/>
                <w:lang w:val="uk-UA"/>
              </w:rPr>
              <w:t>27 156 900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Оплата теплопостачання</w:t>
            </w:r>
          </w:p>
        </w:tc>
        <w:tc>
          <w:tcPr>
            <w:tcW w:w="22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14 103700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Оплата водопостачання та водовідведення</w:t>
            </w:r>
          </w:p>
        </w:tc>
        <w:tc>
          <w:tcPr>
            <w:tcW w:w="22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1 689 600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Оплата електроенергії</w:t>
            </w:r>
          </w:p>
        </w:tc>
        <w:tc>
          <w:tcPr>
            <w:tcW w:w="22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9 398 800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Оплата інших енергоносіїв</w:t>
            </w:r>
          </w:p>
        </w:tc>
        <w:tc>
          <w:tcPr>
            <w:tcW w:w="22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619 800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Оплата енергосервісу</w:t>
            </w:r>
          </w:p>
        </w:tc>
        <w:tc>
          <w:tcPr>
            <w:tcW w:w="22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1 345 000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Пільгові пенсії</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388 600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Інші видатки</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313 100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rPr>
                <w:rFonts w:ascii="Times New Roman" w:hAnsi="Times New Roman"/>
                <w:sz w:val="28"/>
                <w:szCs w:val="28"/>
              </w:rPr>
            </w:pPr>
            <w:r>
              <w:rPr>
                <w:rFonts w:ascii="Times New Roman" w:hAnsi="Times New Roman"/>
                <w:b/>
                <w:sz w:val="28"/>
                <w:szCs w:val="28"/>
                <w:lang w:val="uk-UA"/>
              </w:rPr>
              <w:t>Разом:</w:t>
            </w:r>
          </w:p>
        </w:tc>
        <w:tc>
          <w:tcPr>
            <w:tcW w:w="2296"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color w:val="FF0000"/>
                <w:sz w:val="28"/>
                <w:szCs w:val="28"/>
                <w:lang w:val="uk-UA"/>
              </w:rPr>
              <w:t>49 700 600</w:t>
            </w:r>
          </w:p>
        </w:tc>
      </w:tr>
    </w:tbl>
    <w:p>
      <w:pPr>
        <w:pStyle w:val="Normal"/>
        <w:suppressAutoHyphens w:val="false"/>
        <w:spacing w:lineRule="auto" w:line="360"/>
        <w:jc w:val="both"/>
        <w:rPr>
          <w:rFonts w:ascii="Times New Roman" w:hAnsi="Times New Roman"/>
          <w:color w:val="FF0000"/>
          <w:sz w:val="28"/>
          <w:szCs w:val="28"/>
          <w:lang w:val="uk-UA"/>
        </w:rPr>
      </w:pPr>
      <w:r>
        <w:rPr>
          <w:rFonts w:ascii="Times New Roman" w:hAnsi="Times New Roman"/>
          <w:color w:val="FF0000"/>
          <w:sz w:val="28"/>
          <w:szCs w:val="28"/>
          <w:lang w:val="uk-UA"/>
        </w:rPr>
      </w:r>
    </w:p>
    <w:p>
      <w:pPr>
        <w:pStyle w:val="Normal"/>
        <w:suppressAutoHyphens w:val="false"/>
        <w:spacing w:lineRule="auto" w:line="360"/>
        <w:jc w:val="both"/>
        <w:rPr>
          <w:rFonts w:ascii="Times New Roman" w:hAnsi="Times New Roman"/>
          <w:color w:val="FF0000"/>
          <w:sz w:val="28"/>
          <w:szCs w:val="28"/>
          <w:lang w:val="uk-UA"/>
        </w:rPr>
      </w:pPr>
      <w:r>
        <w:rPr>
          <w:rFonts w:ascii="Times New Roman" w:hAnsi="Times New Roman"/>
          <w:color w:val="FF0000"/>
          <w:sz w:val="28"/>
          <w:szCs w:val="28"/>
          <w:lang w:val="uk-UA"/>
        </w:rPr>
      </w:r>
    </w:p>
    <w:p>
      <w:pPr>
        <w:pStyle w:val="Normal"/>
        <w:suppressAutoHyphens w:val="false"/>
        <w:spacing w:lineRule="auto" w:line="360"/>
        <w:jc w:val="both"/>
        <w:rPr>
          <w:rFonts w:ascii="Times New Roman" w:hAnsi="Times New Roman"/>
          <w:color w:val="FF0000"/>
          <w:sz w:val="28"/>
          <w:szCs w:val="28"/>
          <w:lang w:val="uk-UA"/>
        </w:rPr>
      </w:pPr>
      <w:r>
        <w:rPr>
          <w:rFonts w:ascii="Times New Roman" w:hAnsi="Times New Roman"/>
          <w:color w:val="FF0000"/>
          <w:sz w:val="28"/>
          <w:szCs w:val="28"/>
          <w:lang w:val="uk-UA"/>
        </w:rPr>
      </w:r>
    </w:p>
    <w:p>
      <w:pPr>
        <w:pStyle w:val="Normal"/>
        <w:suppressAutoHyphens w:val="false"/>
        <w:spacing w:lineRule="auto" w:line="360"/>
        <w:jc w:val="both"/>
        <w:rPr>
          <w:rFonts w:ascii="Times New Roman" w:hAnsi="Times New Roman"/>
          <w:color w:val="FF0000"/>
          <w:sz w:val="28"/>
          <w:szCs w:val="28"/>
          <w:lang w:val="uk-UA"/>
        </w:rPr>
      </w:pPr>
      <w:r>
        <w:rPr>
          <w:rFonts w:ascii="Times New Roman" w:hAnsi="Times New Roman"/>
          <w:color w:val="FF0000"/>
          <w:sz w:val="28"/>
          <w:szCs w:val="28"/>
          <w:lang w:val="uk-UA"/>
        </w:rPr>
      </w:r>
    </w:p>
    <w:p>
      <w:pPr>
        <w:pStyle w:val="Normal"/>
        <w:suppressAutoHyphens w:val="false"/>
        <w:spacing w:lineRule="auto" w:line="360"/>
        <w:jc w:val="both"/>
        <w:rPr>
          <w:rFonts w:ascii="Times New Roman" w:hAnsi="Times New Roman"/>
          <w:sz w:val="28"/>
          <w:szCs w:val="28"/>
        </w:rPr>
      </w:pPr>
      <w:r>
        <w:rPr>
          <w:rFonts w:ascii="Times New Roman" w:hAnsi="Times New Roman"/>
          <w:sz w:val="28"/>
          <w:szCs w:val="28"/>
          <w:lang w:val="uk-UA"/>
        </w:rPr>
        <w:t>Передані кошти та кошти бюджету розвитку</w:t>
      </w:r>
    </w:p>
    <w:tbl>
      <w:tblPr>
        <w:tblStyle w:val="a5"/>
        <w:tblW w:w="10121"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64"/>
        <w:gridCol w:w="8083"/>
        <w:gridCol w:w="1474"/>
      </w:tblGrid>
      <w:tr>
        <w:trPr/>
        <w:tc>
          <w:tcPr>
            <w:tcW w:w="564"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 xml:space="preserve">№ </w:t>
            </w:r>
            <w:r>
              <w:rPr>
                <w:rFonts w:ascii="Times New Roman" w:hAnsi="Times New Roman"/>
                <w:kern w:val="0"/>
                <w:sz w:val="28"/>
                <w:szCs w:val="28"/>
                <w:lang w:val="uk-UA" w:bidi="ar-SA"/>
              </w:rPr>
              <w:t>з/п</w:t>
            </w:r>
          </w:p>
        </w:tc>
        <w:tc>
          <w:tcPr>
            <w:tcW w:w="8083"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Назва</w:t>
            </w:r>
          </w:p>
        </w:tc>
        <w:tc>
          <w:tcPr>
            <w:tcW w:w="1474"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2026 рік</w:t>
            </w:r>
          </w:p>
        </w:tc>
      </w:tr>
      <w:tr>
        <w:trPr/>
        <w:tc>
          <w:tcPr>
            <w:tcW w:w="564"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1</w:t>
            </w:r>
          </w:p>
        </w:tc>
        <w:tc>
          <w:tcPr>
            <w:tcW w:w="8083"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Ремонт будівлі допоміжного корпусу по вул. Академіка Амосова, 1</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8 000 000</w:t>
            </w:r>
          </w:p>
        </w:tc>
      </w:tr>
      <w:tr>
        <w:trPr/>
        <w:tc>
          <w:tcPr>
            <w:tcW w:w="564"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2</w:t>
            </w:r>
          </w:p>
        </w:tc>
        <w:tc>
          <w:tcPr>
            <w:tcW w:w="8083"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Ремонт покрівлі поліклініки, блок А по вул. Прощенка Станіслава, 21А</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500 000</w:t>
            </w:r>
          </w:p>
        </w:tc>
      </w:tr>
      <w:tr>
        <w:trPr/>
        <w:tc>
          <w:tcPr>
            <w:tcW w:w="564"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3</w:t>
            </w:r>
          </w:p>
        </w:tc>
        <w:tc>
          <w:tcPr>
            <w:tcW w:w="8083" w:type="dxa"/>
            <w:tcBorders/>
          </w:tcPr>
          <w:p>
            <w:pPr>
              <w:pStyle w:val="Normal"/>
              <w:widowControl/>
              <w:spacing w:before="0" w:after="0"/>
              <w:ind w:hanging="0" w:right="-6"/>
              <w:jc w:val="both"/>
              <w:rPr>
                <w:rFonts w:ascii="Times New Roman" w:hAnsi="Times New Roman"/>
                <w:kern w:val="0"/>
                <w:sz w:val="28"/>
                <w:szCs w:val="28"/>
                <w:lang w:bidi="ar-SA"/>
              </w:rPr>
            </w:pPr>
            <w:r>
              <w:rPr>
                <w:rFonts w:ascii="Times New Roman" w:hAnsi="Times New Roman"/>
                <w:kern w:val="0"/>
                <w:sz w:val="28"/>
                <w:szCs w:val="28"/>
                <w:lang w:val="uk-UA" w:bidi="ar-SA"/>
              </w:rPr>
              <w:t>Капітальний ремонт частини будівлі головного корпусу по вул..Академіка Амосова 1, під відділення реабілітації</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3 700 000</w:t>
            </w:r>
          </w:p>
        </w:tc>
      </w:tr>
      <w:tr>
        <w:trPr/>
        <w:tc>
          <w:tcPr>
            <w:tcW w:w="564"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4</w:t>
            </w:r>
          </w:p>
        </w:tc>
        <w:tc>
          <w:tcPr>
            <w:tcW w:w="8083" w:type="dxa"/>
            <w:tcBorders/>
          </w:tcPr>
          <w:p>
            <w:pPr>
              <w:pStyle w:val="Normal"/>
              <w:widowControl/>
              <w:spacing w:before="0" w:after="0"/>
              <w:ind w:hanging="0" w:right="-6"/>
              <w:jc w:val="both"/>
              <w:rPr>
                <w:rFonts w:ascii="Times New Roman" w:hAnsi="Times New Roman"/>
                <w:kern w:val="0"/>
                <w:sz w:val="28"/>
                <w:szCs w:val="28"/>
                <w:lang w:bidi="ar-SA"/>
              </w:rPr>
            </w:pPr>
            <w:r>
              <w:rPr>
                <w:rFonts w:ascii="Times New Roman" w:hAnsi="Times New Roman"/>
                <w:bCs/>
                <w:kern w:val="0"/>
                <w:sz w:val="28"/>
                <w:szCs w:val="28"/>
                <w:lang w:val="uk-UA" w:bidi="ar-SA"/>
              </w:rPr>
              <w:t xml:space="preserve">Капітальний ремонт системи кисневої мережі </w:t>
            </w:r>
            <w:r>
              <w:rPr>
                <w:rFonts w:ascii="Times New Roman" w:hAnsi="Times New Roman"/>
                <w:kern w:val="0"/>
                <w:sz w:val="28"/>
                <w:szCs w:val="28"/>
                <w:shd w:fill="FFFFFF" w:val="clear"/>
                <w:lang w:val="uk-UA" w:bidi="ar-SA"/>
              </w:rPr>
              <w:t>КНП "Ніжинська центральна міська лікарня імені Миколи Галицького" за адресою: Чернігівська обл., м.  Ніжин вул. Прощенка Станіслава, 21</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750 000</w:t>
            </w:r>
          </w:p>
        </w:tc>
      </w:tr>
      <w:tr>
        <w:trPr/>
        <w:tc>
          <w:tcPr>
            <w:tcW w:w="564"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5</w:t>
            </w:r>
          </w:p>
        </w:tc>
        <w:tc>
          <w:tcPr>
            <w:tcW w:w="8083" w:type="dxa"/>
            <w:tcBorders/>
          </w:tcPr>
          <w:p>
            <w:pPr>
              <w:pStyle w:val="Normal"/>
              <w:widowControl/>
              <w:spacing w:before="0" w:after="0"/>
              <w:ind w:hanging="0" w:right="-6"/>
              <w:jc w:val="both"/>
              <w:rPr>
                <w:rFonts w:ascii="Times New Roman" w:hAnsi="Times New Roman"/>
                <w:kern w:val="0"/>
                <w:sz w:val="28"/>
                <w:szCs w:val="28"/>
                <w:lang w:bidi="ar-SA"/>
              </w:rPr>
            </w:pPr>
            <w:r>
              <w:rPr>
                <w:rFonts w:ascii="Times New Roman" w:hAnsi="Times New Roman"/>
                <w:bCs/>
                <w:kern w:val="0"/>
                <w:sz w:val="28"/>
                <w:szCs w:val="28"/>
                <w:lang w:val="uk-UA" w:bidi="ar-SA"/>
              </w:rPr>
              <w:t xml:space="preserve">Капітальний ремонт санвузлів головного корпусу </w:t>
            </w:r>
            <w:r>
              <w:rPr>
                <w:rFonts w:ascii="Times New Roman" w:hAnsi="Times New Roman"/>
                <w:kern w:val="0"/>
                <w:sz w:val="28"/>
                <w:szCs w:val="28"/>
                <w:shd w:fill="FFFFFF" w:val="clear"/>
                <w:lang w:val="uk-UA" w:bidi="ar-SA"/>
              </w:rPr>
              <w:t>КНП "Ніжинська центральна міська лікарня імені Миколи Галицького" за адресою: Чернігівська обл., м.  Ніжин вул. Прощенка Станіслава, 21</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900 000</w:t>
            </w:r>
          </w:p>
        </w:tc>
      </w:tr>
      <w:tr>
        <w:trPr/>
        <w:tc>
          <w:tcPr>
            <w:tcW w:w="564"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6</w:t>
            </w:r>
          </w:p>
        </w:tc>
        <w:tc>
          <w:tcPr>
            <w:tcW w:w="8083" w:type="dxa"/>
            <w:tcBorders/>
          </w:tcPr>
          <w:p>
            <w:pPr>
              <w:pStyle w:val="Normal"/>
              <w:widowControl/>
              <w:spacing w:before="0" w:after="0"/>
              <w:ind w:hanging="0" w:right="-6"/>
              <w:jc w:val="both"/>
              <w:rPr>
                <w:rFonts w:ascii="Times New Roman" w:hAnsi="Times New Roman"/>
                <w:kern w:val="0"/>
                <w:sz w:val="28"/>
                <w:szCs w:val="28"/>
                <w:lang w:bidi="ar-SA"/>
              </w:rPr>
            </w:pPr>
            <w:r>
              <w:rPr>
                <w:rFonts w:ascii="Times New Roman" w:hAnsi="Times New Roman"/>
                <w:bCs/>
                <w:kern w:val="0"/>
                <w:sz w:val="28"/>
                <w:szCs w:val="28"/>
                <w:lang w:val="uk-UA" w:bidi="ar-SA"/>
              </w:rPr>
              <w:t xml:space="preserve">Капітальний ремонт інфекційного відділення </w:t>
            </w:r>
            <w:r>
              <w:rPr>
                <w:rFonts w:ascii="Times New Roman" w:hAnsi="Times New Roman"/>
                <w:kern w:val="0"/>
                <w:sz w:val="28"/>
                <w:szCs w:val="28"/>
                <w:shd w:fill="FFFFFF" w:val="clear"/>
                <w:lang w:val="uk-UA" w:bidi="ar-SA"/>
              </w:rPr>
              <w:t>КНП "Ніжинська центральна міська лікарня імені Миколи Галицького" за адресою: Чернігівська обл., м.  Ніжин вул. Прощенка Станіслава, 21 та виготовлення ПКД</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5 000 000</w:t>
            </w:r>
          </w:p>
        </w:tc>
      </w:tr>
      <w:tr>
        <w:trPr/>
        <w:tc>
          <w:tcPr>
            <w:tcW w:w="564" w:type="dxa"/>
            <w:tcBorders/>
          </w:tcPr>
          <w:p>
            <w:pPr>
              <w:pStyle w:val="Normal"/>
              <w:widowControl/>
              <w:spacing w:before="0" w:after="0"/>
              <w:jc w:val="both"/>
              <w:rPr>
                <w:rFonts w:ascii="Times New Roman" w:hAnsi="Times New Roman"/>
                <w:kern w:val="0"/>
                <w:sz w:val="28"/>
                <w:szCs w:val="28"/>
                <w:lang w:val="uk-UA" w:bidi="ar-SA"/>
              </w:rPr>
            </w:pPr>
            <w:r>
              <w:rPr>
                <w:rFonts w:ascii="Times New Roman" w:hAnsi="Times New Roman"/>
                <w:kern w:val="0"/>
                <w:sz w:val="28"/>
                <w:szCs w:val="28"/>
                <w:lang w:val="uk-UA" w:bidi="ar-SA"/>
              </w:rPr>
            </w:r>
          </w:p>
        </w:tc>
        <w:tc>
          <w:tcPr>
            <w:tcW w:w="8083"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Всього</w:t>
            </w:r>
          </w:p>
        </w:tc>
        <w:tc>
          <w:tcPr>
            <w:tcW w:w="1474" w:type="dxa"/>
            <w:tcBorders/>
          </w:tcPr>
          <w:p>
            <w:pPr>
              <w:pStyle w:val="Normal"/>
              <w:widowControl/>
              <w:spacing w:before="0" w:after="0"/>
              <w:ind w:hanging="0" w:right="-5"/>
              <w:jc w:val="center"/>
              <w:rPr>
                <w:rFonts w:ascii="Times New Roman" w:hAnsi="Times New Roman"/>
                <w:kern w:val="0"/>
                <w:sz w:val="28"/>
                <w:szCs w:val="28"/>
                <w:lang w:bidi="ar-SA"/>
              </w:rPr>
            </w:pPr>
            <w:r>
              <w:rPr>
                <w:rFonts w:ascii="Times New Roman" w:hAnsi="Times New Roman"/>
                <w:kern w:val="0"/>
                <w:sz w:val="28"/>
                <w:szCs w:val="28"/>
                <w:lang w:val="uk-UA" w:bidi="ar-SA"/>
              </w:rPr>
              <w:t>18 850 000</w:t>
            </w:r>
          </w:p>
        </w:tc>
      </w:tr>
    </w:tbl>
    <w:p>
      <w:pPr>
        <w:pStyle w:val="Normal"/>
        <w:suppressAutoHyphens w:val="false"/>
        <w:jc w:val="both"/>
        <w:rPr>
          <w:rFonts w:ascii="Times New Roman" w:hAnsi="Times New Roman"/>
          <w:sz w:val="28"/>
          <w:szCs w:val="28"/>
        </w:rPr>
      </w:pPr>
      <w:r>
        <w:rPr>
          <w:rFonts w:ascii="Times New Roman" w:hAnsi="Times New Roman"/>
          <w:b/>
          <w:sz w:val="28"/>
          <w:szCs w:val="28"/>
          <w:lang w:val="uk-UA"/>
        </w:rPr>
        <w:t xml:space="preserve">Усього по завданню №1           </w:t>
      </w:r>
      <w:r>
        <w:rPr>
          <w:rFonts w:ascii="Times New Roman" w:hAnsi="Times New Roman"/>
          <w:b/>
          <w:bCs/>
          <w:sz w:val="28"/>
          <w:szCs w:val="28"/>
          <w:lang w:val="uk-UA" w:eastAsia="ru-RU"/>
        </w:rPr>
        <w:t>68 550 600,00</w:t>
      </w:r>
      <w:r>
        <w:rPr>
          <w:rFonts w:cs="Calibri" w:ascii="Times New Roman" w:hAnsi="Times New Roman"/>
          <w:sz w:val="28"/>
          <w:szCs w:val="28"/>
          <w:lang w:val="uk-UA" w:eastAsia="ru-RU"/>
        </w:rPr>
        <w:t xml:space="preserve"> </w:t>
      </w:r>
      <w:r>
        <w:rPr>
          <w:rFonts w:ascii="Times New Roman" w:hAnsi="Times New Roman"/>
          <w:b/>
          <w:sz w:val="28"/>
          <w:szCs w:val="28"/>
          <w:lang w:val="uk-UA"/>
        </w:rPr>
        <w:t>грн.</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rFonts w:ascii="Times New Roman" w:hAnsi="Times New Roman"/>
          <w:sz w:val="28"/>
          <w:szCs w:val="28"/>
        </w:rPr>
      </w:pPr>
      <w:r>
        <w:rPr>
          <w:rFonts w:ascii="Times New Roman" w:hAnsi="Times New Roman"/>
          <w:b/>
          <w:sz w:val="28"/>
          <w:szCs w:val="28"/>
          <w:lang w:val="uk-UA"/>
        </w:rPr>
        <w:t>Завдання №2 Забезпечення імунопрофілактики інфекційних захворювань</w:t>
      </w:r>
    </w:p>
    <w:tbl>
      <w:tblPr>
        <w:tblW w:w="6430"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3391"/>
        <w:gridCol w:w="3038"/>
      </w:tblGrid>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jc w:val="center"/>
              <w:rPr>
                <w:rFonts w:ascii="Times New Roman" w:hAnsi="Times New Roman"/>
                <w:sz w:val="28"/>
                <w:szCs w:val="28"/>
              </w:rPr>
            </w:pPr>
            <w:r>
              <w:rPr>
                <w:rFonts w:ascii="Times New Roman" w:hAnsi="Times New Roman"/>
                <w:b/>
                <w:sz w:val="28"/>
                <w:szCs w:val="28"/>
                <w:lang w:val="uk-UA"/>
              </w:rPr>
              <w:t>Напрямки</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lang w:val="uk-UA"/>
              </w:rPr>
              <w:t>2026 рік</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Медикаменти</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482 600,00</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b/>
                <w:bCs/>
                <w:sz w:val="28"/>
                <w:szCs w:val="28"/>
                <w:lang w:val="uk-UA"/>
              </w:rPr>
              <w:t>Разом</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bCs/>
                <w:sz w:val="28"/>
                <w:szCs w:val="28"/>
                <w:lang w:val="uk-UA"/>
              </w:rPr>
              <w:t>482 600,00</w:t>
            </w:r>
          </w:p>
        </w:tc>
      </w:tr>
    </w:tbl>
    <w:p>
      <w:pPr>
        <w:pStyle w:val="Normal"/>
        <w:ind w:hanging="0" w:right="-5"/>
        <w:jc w:val="both"/>
        <w:rPr>
          <w:rFonts w:ascii="Times New Roman" w:hAnsi="Times New Roman"/>
          <w:sz w:val="28"/>
          <w:szCs w:val="28"/>
        </w:rPr>
      </w:pPr>
      <w:r>
        <w:rPr>
          <w:rFonts w:ascii="Times New Roman" w:hAnsi="Times New Roman"/>
          <w:b/>
          <w:sz w:val="28"/>
          <w:szCs w:val="28"/>
          <w:lang w:val="uk-UA"/>
        </w:rPr>
        <w:t xml:space="preserve">Усього по завданню №2            482 600,00 грн. </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jc w:val="both"/>
        <w:rPr>
          <w:rFonts w:ascii="Times New Roman" w:hAnsi="Times New Roman"/>
          <w:sz w:val="28"/>
          <w:szCs w:val="28"/>
        </w:rPr>
      </w:pPr>
      <w:r>
        <w:rPr>
          <w:rFonts w:ascii="Times New Roman" w:hAnsi="Times New Roman"/>
          <w:b/>
          <w:sz w:val="28"/>
          <w:szCs w:val="28"/>
          <w:lang w:val="uk-UA"/>
        </w:rPr>
        <w:t xml:space="preserve">Завдання 3 Забезпечення придбання пріоритетного медичного обладнання та виробів медичного призначення на 2026 рік по відділенням </w:t>
      </w:r>
      <w:r>
        <w:rPr>
          <w:rFonts w:ascii="Times New Roman" w:hAnsi="Times New Roman"/>
          <w:b/>
          <w:bCs/>
          <w:sz w:val="28"/>
          <w:szCs w:val="28"/>
          <w:lang w:val="uk-UA"/>
        </w:rPr>
        <w:t xml:space="preserve">58 694 700,00 </w:t>
      </w:r>
      <w:r>
        <w:rPr>
          <w:rFonts w:ascii="Times New Roman" w:hAnsi="Times New Roman"/>
          <w:b/>
          <w:sz w:val="28"/>
          <w:szCs w:val="28"/>
          <w:lang w:val="uk-UA"/>
        </w:rPr>
        <w:t>грн</w:t>
      </w:r>
    </w:p>
    <w:tbl>
      <w:tblPr>
        <w:tblW w:w="11295" w:type="dxa"/>
        <w:jc w:val="left"/>
        <w:tblInd w:w="-885" w:type="dxa"/>
        <w:tblLayout w:type="fixed"/>
        <w:tblCellMar>
          <w:top w:w="0" w:type="dxa"/>
          <w:left w:w="108" w:type="dxa"/>
          <w:bottom w:w="0" w:type="dxa"/>
          <w:right w:w="108" w:type="dxa"/>
        </w:tblCellMar>
        <w:tblLook w:firstRow="1" w:noVBand="1" w:lastRow="0" w:firstColumn="1" w:lastColumn="0" w:noHBand="0" w:val="04a0"/>
      </w:tblPr>
      <w:tblGrid>
        <w:gridCol w:w="423"/>
        <w:gridCol w:w="17"/>
        <w:gridCol w:w="7923"/>
        <w:gridCol w:w="1226"/>
        <w:gridCol w:w="1705"/>
      </w:tblGrid>
      <w:tr>
        <w:trPr>
          <w:trHeight w:val="900" w:hRule="atLeast"/>
        </w:trPr>
        <w:tc>
          <w:tcPr>
            <w:tcW w:w="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r>
          </w:p>
        </w:tc>
        <w:tc>
          <w:tcPr>
            <w:tcW w:w="7923" w:type="dxa"/>
            <w:tcBorders>
              <w:top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Назва оснащення</w:t>
            </w:r>
          </w:p>
        </w:tc>
        <w:tc>
          <w:tcPr>
            <w:tcW w:w="1226" w:type="dxa"/>
            <w:tcBorders>
              <w:top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Кількість</w:t>
            </w:r>
          </w:p>
        </w:tc>
        <w:tc>
          <w:tcPr>
            <w:tcW w:w="1705" w:type="dxa"/>
            <w:tcBorders>
              <w:top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Орієнтовна загальна вартість, грн.</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b/>
                <w:bCs/>
                <w:sz w:val="28"/>
                <w:szCs w:val="28"/>
                <w:lang w:val="uk-UA"/>
              </w:rPr>
              <w:t>2026 рік</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Відділення екстреної (невідкладної) медичної допомоги</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Рекордер до системи ХМ-ЕКГ  BS6930-3</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104 000,00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Апарат УЗД</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3 000 000,00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Рекордер до електрокардіологічного комплексу «ECGpro»</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95 000,00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Реєстратор для добового моніторингу артеріального тиску</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50 000,00</w:t>
            </w:r>
          </w:p>
        </w:tc>
      </w:tr>
      <w:tr>
        <w:trPr>
          <w:trHeight w:val="6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Камера пароформалінова для інструментів з горизонтальними полицями 400 х 400 х 600</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45 000,00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Портативний медичний аспіратор</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30 000,00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Монітор пацієнта</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Дозатор лікувальних речовин (шприцеві насоси)</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60 000,00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Відділення анестезіології з ліжками для інтенсивної терапії</w:t>
            </w:r>
          </w:p>
        </w:tc>
      </w:tr>
      <w:tr>
        <w:trPr>
          <w:trHeight w:val="6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Монітор пацієнта поліфункціональний з неінвазивним вимірюванням гемодинаміки</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140 000,00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Компресор Medical air compressor Mindray</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Шприцевий насос двошприцевий</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130 000,00</w:t>
            </w:r>
          </w:p>
        </w:tc>
      </w:tr>
      <w:tr>
        <w:trPr>
          <w:trHeight w:val="6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Стимулятор периферичних нервів для проведення провідникової анестезії</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65 000,00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Обладнання для зігрівання хворих під час операції</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120 000,00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Шафа медична двохдверна</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50 000,00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Столики медичні (на 2 шухляди)</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4</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44 000,00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Столики медичні (на 4 шухляди)</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5</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155 000,00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sz w:val="28"/>
                <w:szCs w:val="28"/>
                <w:lang w:val="uk-UA" w:eastAsia="ru-RU"/>
              </w:rPr>
              <w:t>Травматологічне відділення</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Система очищення ран (ультразвуковий кавітатор ран)</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550 000,00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Рентгенологічне відділення</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Апарат МРТ</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28 130 200,00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lang w:val="uk-UA" w:eastAsia="ru-RU"/>
              </w:rPr>
            </w:pPr>
            <w:r>
              <w:rPr>
                <w:rFonts w:ascii="Times New Roman" w:hAnsi="Times New Roman"/>
                <w:sz w:val="28"/>
                <w:szCs w:val="28"/>
                <w:lang w:val="uk-UA" w:eastAsia="ru-RU"/>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Сенсорний дисплей</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126 000,00</w:t>
            </w:r>
          </w:p>
        </w:tc>
      </w:tr>
      <w:tr>
        <w:trPr>
          <w:trHeight w:val="6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Пересувний (портативний) рентгендіагностичний апарат з цифрофою обробкою зображення</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3 500 000,00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Лабораторія</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Автоматичний біохімічний аналізатор</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1 000 000,00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Гематологічний аналізатор</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1 000 000,00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Баканалізатор</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1 500 000,00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Напівавтоматичний чотирьохканальнийкоагулометр</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150 000,00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Аналізатор швидкості осідання еритроцитів на 8 пробірок</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Аналізатор швидкості осідання еритроцитів на 16 пробірок</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325 000,00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Аналізатор швидкості осідання еритроцитів на 32 пробірки</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450 000,00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Лабораторна морозильна шафа</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Центрифуга лабораторна для гель-карт</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50 000,00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Денситометр (детектор каламутності)</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35 000,00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Хірургічне відділення</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Ендоскопічна стійка з відеогастроскопом</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4 500 000,00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Хірургічне відділення №2</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Біопсійний пістолет</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60 000,00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Ендоскопічна лор-стійка</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2 000 000,00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Безтіньова двокупольна лампа операційна</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700 000,00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Цистоуретроскоп в копмлекті</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2 000 000,00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Цистоскоп катетеризаційний 2-х сторонній</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55 000,00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Відеокамера ендоскопічна</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150 000,00</w:t>
            </w:r>
          </w:p>
        </w:tc>
      </w:tr>
      <w:tr>
        <w:trPr>
          <w:trHeight w:val="6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Біполярний резектоскопKarl Storz 26050/аналог з негіршими характеристиками</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150 000,00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Апарат ЕВХЧ</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32 000,00</w:t>
            </w:r>
          </w:p>
        </w:tc>
      </w:tr>
      <w:tr>
        <w:trPr>
          <w:trHeight w:val="9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Хірургічний ендоскопічний монітор KARLSTORZ 23`` WIDEVIEWHDFLATPANELMONITOR/ аналог з негіршими характеристиками</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25 000,00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Інструмент лапароскопічний</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100 000,00</w:t>
            </w:r>
          </w:p>
        </w:tc>
      </w:tr>
      <w:tr>
        <w:trPr>
          <w:trHeight w:val="6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pPr>
            <w:hyperlink r:id="rId3">
              <w:r>
                <w:rPr>
                  <w:rStyle w:val="Style9"/>
                  <w:rFonts w:ascii="Times New Roman" w:hAnsi="Times New Roman"/>
                  <w:sz w:val="28"/>
                  <w:szCs w:val="28"/>
                  <w:lang w:val="uk-UA" w:eastAsia="ru-RU"/>
                </w:rPr>
                <w:t>Апарат ШВЛ Mindray SV-300/аналог з негіршими характеристиками</w:t>
              </w:r>
            </w:hyperlink>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1 200 000,00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Відділення анестезіології з ліжками інтенсивної терапії акушерсько-гінекологічного профілю</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Відеоларингоскоп</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Лампа операційна світлодіодна</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190 000,00</w:t>
            </w:r>
          </w:p>
        </w:tc>
      </w:tr>
      <w:tr>
        <w:trPr>
          <w:trHeight w:val="6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Портативний конвексно-лінійний бездротовий датчик для УЗД-апарату</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600 000,00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Терапевтичне відділення</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Апарат для вимірювання кисню з монітором</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42 000,00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Кардіологічне відділення з ендокринологічними ліжками</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Кардіограф по типу ЮКАРД 100/аналог</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52 000,00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Кардіодефібрилятор-монітор по типу БІФАЗІК +/аналог</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140 000,00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Гінекологічне відділення</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Гістерорезектоскоп</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800 000,00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Інсуфлятор</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250 000,00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Лампа оглядова</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60 000,00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Монітор пацієнта</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40 000,00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Крісло гінекологічне електричне</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120 000,00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Стіл операційний електричний</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270 000,00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Відеокольпоскоп</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150 000,00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Коагулятор високочастотний електрохірургічний</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65 000,00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Пологове відділення з післяпологовими палатами та палатами патології вагітності</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Двохшприцевийі нфузійний насос</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41 000,00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Автоматичний аналізатор газів крові</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500 000,00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Вітальний монітор пацієнта з неонатальними датчиками</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60 000,00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Поліклініка</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Офтальмологічна щілинна лампа</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45 500,00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Неодимова система (лазер)</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800 000,00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Регістратор добового ЕКГ по Холтеру</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65 000,00</w:t>
            </w:r>
          </w:p>
        </w:tc>
      </w:tr>
      <w:tr>
        <w:trPr>
          <w:trHeight w:val="6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Регістратор добового моніторингу артеріального тиску (холтер АТ)</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55 000,00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Портативний ендоскопічна камера</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170 000,00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Фундус камери</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530 000,00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Безконтактний пневмотонометр</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500 000,00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Дерматологічний кріодеструктур</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36 000,00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Кольпоскоп Сканер</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Хірургічний/оглядовий світильник</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23 000,00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Терапевтичне відділення з ліжками для паліативної допомоги</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Пристрій для підняття пацієнта в ліжку</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80 000,00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Дитяче відділення</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Система кольорової візуалізації вен</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120 000,00</w:t>
            </w:r>
          </w:p>
        </w:tc>
      </w:tr>
      <w:tr>
        <w:trPr>
          <w:trHeight w:val="6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Ультразвуковий небулайзер (по типу OMRON U17/аналог з негіршими характеристиками)</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65 000,00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Ліжечко медичне дитяче КД з матрацом</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4</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108 000,00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Шафа медична ШМ-Д-М-М</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41 000,00</w:t>
            </w:r>
          </w:p>
        </w:tc>
      </w:tr>
      <w:tr>
        <w:trPr>
          <w:trHeight w:val="300" w:hRule="atLeast"/>
        </w:trPr>
        <w:tc>
          <w:tcPr>
            <w:tcW w:w="423" w:type="dxa"/>
            <w:tcBorders>
              <w:left w:val="single" w:sz="4" w:space="0" w:color="000000"/>
              <w:bottom w:val="single" w:sz="4" w:space="0" w:color="000000"/>
              <w:right w:val="single" w:sz="4" w:space="0" w:color="000000"/>
            </w:tcBorders>
            <w:vAlign w:val="bottom"/>
          </w:tcPr>
          <w:p>
            <w:pPr>
              <w:pStyle w:val="Normal"/>
              <w:suppressAutoHyphens w:val="false"/>
              <w:spacing w:before="0" w:after="200"/>
              <w:rPr>
                <w:rFonts w:ascii="Times New Roman" w:hAnsi="Times New Roman"/>
                <w:b/>
                <w:bCs/>
                <w:sz w:val="28"/>
                <w:szCs w:val="28"/>
                <w:lang w:val="uk-UA" w:eastAsia="ru-RU"/>
              </w:rPr>
            </w:pPr>
            <w:r>
              <w:rPr>
                <w:rFonts w:ascii="Times New Roman" w:hAnsi="Times New Roman"/>
                <w:b/>
                <w:bCs/>
                <w:sz w:val="28"/>
                <w:szCs w:val="28"/>
                <w:lang w:val="uk-UA" w:eastAsia="ru-RU"/>
              </w:rPr>
            </w:r>
          </w:p>
        </w:tc>
        <w:tc>
          <w:tcPr>
            <w:tcW w:w="7940" w:type="dxa"/>
            <w:gridSpan w:val="2"/>
            <w:tcBorders>
              <w:bottom w:val="single" w:sz="4" w:space="0" w:color="000000"/>
              <w:right w:val="single" w:sz="4" w:space="0" w:color="000000"/>
            </w:tcBorders>
            <w:vAlign w:val="bottom"/>
          </w:tcPr>
          <w:p>
            <w:pPr>
              <w:pStyle w:val="Normal"/>
              <w:suppressAutoHyphens w:val="false"/>
              <w:spacing w:before="0" w:after="200"/>
              <w:ind w:firstLine="250" w:left="-250"/>
              <w:rPr>
                <w:rFonts w:ascii="Times New Roman" w:hAnsi="Times New Roman"/>
                <w:sz w:val="28"/>
                <w:szCs w:val="28"/>
              </w:rPr>
            </w:pPr>
            <w:r>
              <w:rPr>
                <w:rFonts w:ascii="Times New Roman" w:hAnsi="Times New Roman"/>
                <w:b/>
                <w:bCs/>
                <w:sz w:val="28"/>
                <w:szCs w:val="28"/>
                <w:lang w:val="uk-UA" w:eastAsia="ru-RU"/>
              </w:rPr>
              <w:t> </w:t>
            </w:r>
            <w:r>
              <w:rPr>
                <w:rFonts w:ascii="Times New Roman" w:hAnsi="Times New Roman"/>
                <w:b/>
                <w:bCs/>
                <w:sz w:val="28"/>
                <w:szCs w:val="28"/>
                <w:lang w:val="uk-UA" w:eastAsia="ru-RU"/>
              </w:rPr>
              <w:t>ВСЬОГО</w:t>
            </w:r>
          </w:p>
        </w:tc>
        <w:tc>
          <w:tcPr>
            <w:tcW w:w="1226" w:type="dxa"/>
            <w:tcBorders>
              <w:bottom w:val="single" w:sz="4" w:space="0" w:color="000000"/>
              <w:right w:val="single" w:sz="4" w:space="0" w:color="000000"/>
            </w:tcBorders>
            <w:vAlign w:val="bottom"/>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rPr>
            </w:r>
          </w:p>
        </w:tc>
        <w:tc>
          <w:tcPr>
            <w:tcW w:w="1705" w:type="dxa"/>
            <w:tcBorders>
              <w:bottom w:val="single" w:sz="4" w:space="0" w:color="000000"/>
              <w:right w:val="single" w:sz="4" w:space="0" w:color="000000"/>
            </w:tcBorders>
            <w:vAlign w:val="bottom"/>
          </w:tcPr>
          <w:p>
            <w:pPr>
              <w:pStyle w:val="Normal"/>
              <w:suppressAutoHyphens w:val="false"/>
              <w:spacing w:before="0" w:after="200"/>
              <w:jc w:val="center"/>
              <w:rPr>
                <w:rFonts w:ascii="Times New Roman" w:hAnsi="Times New Roman"/>
                <w:sz w:val="28"/>
                <w:szCs w:val="28"/>
              </w:rPr>
            </w:pPr>
            <w:r>
              <w:rPr>
                <w:rFonts w:ascii="Times New Roman" w:hAnsi="Times New Roman"/>
                <w:b/>
                <w:bCs/>
                <w:sz w:val="28"/>
                <w:szCs w:val="28"/>
                <w:lang w:val="uk-UA" w:eastAsia="ru-RU"/>
              </w:rPr>
              <w:t>58 694 700,00</w:t>
            </w:r>
          </w:p>
        </w:tc>
      </w:tr>
    </w:tbl>
    <w:p>
      <w:pPr>
        <w:pStyle w:val="Normal"/>
        <w:ind w:hanging="0" w:right="-5"/>
        <w:jc w:val="both"/>
        <w:rPr>
          <w:rFonts w:ascii="Times New Roman" w:hAnsi="Times New Roman"/>
          <w:sz w:val="28"/>
          <w:szCs w:val="28"/>
        </w:rPr>
      </w:pPr>
      <w:bookmarkStart w:id="1" w:name="_Hlk216269431"/>
      <w:r>
        <w:rPr>
          <w:rFonts w:ascii="Times New Roman" w:hAnsi="Times New Roman"/>
          <w:b/>
          <w:sz w:val="28"/>
          <w:szCs w:val="28"/>
          <w:lang w:val="uk-UA"/>
        </w:rPr>
        <w:t>Усього по завданню №3                                                    58 694 700,00 грн.</w:t>
      </w:r>
      <w:bookmarkEnd w:id="1"/>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rFonts w:ascii="Times New Roman" w:hAnsi="Times New Roman"/>
          <w:sz w:val="28"/>
          <w:szCs w:val="28"/>
        </w:rPr>
      </w:pPr>
      <w:r>
        <w:rPr>
          <w:rFonts w:ascii="Times New Roman" w:hAnsi="Times New Roman"/>
          <w:b/>
          <w:sz w:val="28"/>
          <w:szCs w:val="28"/>
          <w:lang w:val="uk-UA"/>
        </w:rPr>
        <w:t>Завдання №4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tbl>
      <w:tblPr>
        <w:tblW w:w="6430" w:type="dxa"/>
        <w:jc w:val="center"/>
        <w:tblInd w:w="0" w:type="dxa"/>
        <w:tblLayout w:type="fixed"/>
        <w:tblCellMar>
          <w:top w:w="0" w:type="dxa"/>
          <w:left w:w="108" w:type="dxa"/>
          <w:bottom w:w="0" w:type="dxa"/>
          <w:right w:w="108" w:type="dxa"/>
        </w:tblCellMar>
        <w:tblLook w:firstRow="1" w:noVBand="0" w:lastRow="0" w:firstColumn="1" w:lastColumn="0" w:noHBand="0" w:val="00a0"/>
      </w:tblPr>
      <w:tblGrid>
        <w:gridCol w:w="3391"/>
        <w:gridCol w:w="3038"/>
      </w:tblGrid>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jc w:val="center"/>
              <w:rPr>
                <w:rFonts w:ascii="Times New Roman" w:hAnsi="Times New Roman"/>
                <w:sz w:val="28"/>
                <w:szCs w:val="28"/>
              </w:rPr>
            </w:pPr>
            <w:r>
              <w:rPr>
                <w:rFonts w:ascii="Times New Roman" w:hAnsi="Times New Roman"/>
                <w:b/>
                <w:sz w:val="28"/>
                <w:szCs w:val="28"/>
                <w:lang w:val="uk-UA"/>
              </w:rPr>
              <w:t>Напрямки</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lang w:val="uk-UA"/>
              </w:rPr>
              <w:t>2026 рік</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val="uk-UA" w:eastAsia="ru-RU"/>
              </w:rPr>
              <w:t>Заробітна плата</w:t>
            </w:r>
          </w:p>
        </w:tc>
        <w:tc>
          <w:tcPr>
            <w:tcW w:w="303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sz w:val="28"/>
                <w:szCs w:val="28"/>
                <w:lang w:val="uk-UA"/>
              </w:rPr>
              <w:t>384 340,00</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val="uk-UA" w:eastAsia="ru-RU"/>
              </w:rPr>
              <w:t>Нарахування на оплату праці</w:t>
            </w:r>
          </w:p>
        </w:tc>
        <w:tc>
          <w:tcPr>
            <w:tcW w:w="303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sz w:val="28"/>
                <w:szCs w:val="28"/>
                <w:lang w:val="uk-UA"/>
              </w:rPr>
              <w:t>84 560,00</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b/>
                <w:bCs/>
                <w:sz w:val="28"/>
                <w:szCs w:val="28"/>
                <w:lang w:val="uk-UA"/>
              </w:rPr>
              <w:t>Разом</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lang w:val="uk-UA"/>
              </w:rPr>
              <w:t>468 900,00</w:t>
            </w:r>
          </w:p>
        </w:tc>
      </w:tr>
    </w:tbl>
    <w:p>
      <w:pPr>
        <w:pStyle w:val="Normal"/>
        <w:ind w:hanging="0" w:right="-5"/>
        <w:jc w:val="both"/>
        <w:rPr>
          <w:rFonts w:ascii="Times New Roman" w:hAnsi="Times New Roman"/>
          <w:sz w:val="28"/>
          <w:szCs w:val="28"/>
        </w:rPr>
      </w:pPr>
      <w:r>
        <w:rPr>
          <w:rFonts w:ascii="Times New Roman" w:hAnsi="Times New Roman"/>
          <w:b/>
          <w:sz w:val="28"/>
          <w:szCs w:val="28"/>
          <w:lang w:val="uk-UA"/>
        </w:rPr>
        <w:t xml:space="preserve">Усього по завданню №4            468 900,00 грн. </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firstLine="709"/>
        <w:jc w:val="both"/>
        <w:rPr>
          <w:rFonts w:ascii="Times New Roman" w:hAnsi="Times New Roman"/>
          <w:sz w:val="28"/>
          <w:szCs w:val="28"/>
        </w:rPr>
      </w:pPr>
      <w:r>
        <w:rPr>
          <w:rFonts w:ascii="Times New Roman" w:hAnsi="Times New Roman"/>
          <w:b/>
          <w:bCs/>
          <w:sz w:val="28"/>
          <w:szCs w:val="28"/>
          <w:lang w:val="uk-UA"/>
        </w:rPr>
        <w:t>VІ. Координація та контроль за ходом виконання програми</w:t>
      </w:r>
    </w:p>
    <w:p>
      <w:pPr>
        <w:pStyle w:val="Normal"/>
        <w:widowControl w:val="false"/>
        <w:ind w:firstLine="284"/>
        <w:jc w:val="both"/>
        <w:rPr>
          <w:rFonts w:ascii="Times New Roman" w:hAnsi="Times New Roman"/>
          <w:sz w:val="28"/>
          <w:szCs w:val="28"/>
        </w:rPr>
      </w:pPr>
      <w:r>
        <w:rPr>
          <w:rFonts w:ascii="Times New Roman" w:hAnsi="Times New Roman"/>
          <w:sz w:val="28"/>
          <w:szCs w:val="28"/>
          <w:lang w:val="uk-UA"/>
        </w:rPr>
        <w:t>Безпосередній контроль за виконанням Програми здійснюється головним розпорядником.</w:t>
      </w:r>
    </w:p>
    <w:p>
      <w:pPr>
        <w:pStyle w:val="Normal"/>
        <w:widowControl w:val="false"/>
        <w:ind w:firstLine="284"/>
        <w:jc w:val="both"/>
        <w:rPr>
          <w:rFonts w:ascii="Times New Roman" w:hAnsi="Times New Roman"/>
          <w:sz w:val="28"/>
          <w:szCs w:val="28"/>
        </w:rPr>
      </w:pPr>
      <w:r>
        <w:rPr>
          <w:rFonts w:ascii="Times New Roman" w:hAnsi="Times New Roman"/>
          <w:sz w:val="28"/>
          <w:szCs w:val="28"/>
          <w:lang w:val="uk-UA"/>
        </w:rPr>
        <w:t>Звіт про виконання Програми надається виконавцем головному розпоряднику бюджетних коштів щоквартально до 04 числа місяця наступного за звітним кварталом.</w:t>
      </w:r>
    </w:p>
    <w:p>
      <w:pPr>
        <w:pStyle w:val="Normal"/>
        <w:widowControl w:val="false"/>
        <w:ind w:firstLine="284"/>
        <w:jc w:val="both"/>
        <w:rPr>
          <w:rFonts w:ascii="Times New Roman" w:hAnsi="Times New Roman"/>
          <w:sz w:val="28"/>
          <w:szCs w:val="28"/>
        </w:rPr>
      </w:pPr>
      <w:r>
        <w:rPr>
          <w:rFonts w:ascii="Times New Roman" w:hAnsi="Times New Roman"/>
          <w:sz w:val="28"/>
          <w:szCs w:val="28"/>
          <w:lang w:val="uk-UA"/>
        </w:rPr>
        <w:t>Головний розпорядник бюджетних коштів надає звіт про виконання Програми фінансовому управлінню Ніжинської міської ради Чернігівської області щоквартально до 06 числа місяця наступного за звітним кварталом.</w:t>
      </w:r>
    </w:p>
    <w:p>
      <w:pPr>
        <w:pStyle w:val="Normal"/>
        <w:widowControl w:val="false"/>
        <w:ind w:firstLine="284"/>
        <w:jc w:val="both"/>
        <w:rPr>
          <w:rFonts w:ascii="Times New Roman" w:hAnsi="Times New Roman"/>
          <w:sz w:val="28"/>
          <w:szCs w:val="28"/>
        </w:rPr>
      </w:pPr>
      <w:r>
        <w:rPr>
          <w:rFonts w:ascii="Times New Roman" w:hAnsi="Times New Roman"/>
          <w:sz w:val="28"/>
          <w:szCs w:val="28"/>
          <w:lang w:val="uk-UA"/>
        </w:rPr>
        <w:t xml:space="preserve">Головний розпорядник звітує про виконання Програми </w:t>
      </w:r>
      <w:r>
        <w:rPr>
          <w:rFonts w:ascii="Times New Roman" w:hAnsi="Times New Roman"/>
          <w:color w:val="000000"/>
          <w:sz w:val="28"/>
          <w:szCs w:val="28"/>
          <w:lang w:val="uk-UA"/>
        </w:rPr>
        <w:t xml:space="preserve">на </w:t>
      </w:r>
      <w:r>
        <w:rPr>
          <w:rFonts w:ascii="Times New Roman" w:hAnsi="Times New Roman"/>
          <w:sz w:val="28"/>
          <w:szCs w:val="28"/>
          <w:lang w:val="uk-UA"/>
        </w:rPr>
        <w:t>сесії міської ради за підсумками року.</w:t>
      </w:r>
    </w:p>
    <w:p>
      <w:pPr>
        <w:pStyle w:val="Normal"/>
        <w:widowControl w:val="false"/>
        <w:ind w:firstLine="284"/>
        <w:jc w:val="both"/>
        <w:rPr>
          <w:rFonts w:ascii="Times New Roman" w:hAnsi="Times New Roman"/>
          <w:sz w:val="28"/>
          <w:szCs w:val="28"/>
        </w:rPr>
      </w:pPr>
      <w:r>
        <w:rPr>
          <w:rFonts w:ascii="Times New Roman" w:hAnsi="Times New Roman"/>
          <w:sz w:val="28"/>
          <w:szCs w:val="28"/>
          <w:lang w:val="uk-UA"/>
        </w:rPr>
        <w:t>Фінансове забезпечення здійснюється у межах кошторисних призначень на бюджетний період.</w:t>
      </w:r>
    </w:p>
    <w:p>
      <w:pPr>
        <w:pStyle w:val="Normal"/>
        <w:widowControl w:val="false"/>
        <w:ind w:firstLine="284"/>
        <w:jc w:val="both"/>
        <w:rPr>
          <w:rFonts w:ascii="Times New Roman" w:hAnsi="Times New Roman"/>
          <w:sz w:val="28"/>
          <w:szCs w:val="28"/>
        </w:rPr>
      </w:pPr>
      <w:r>
        <w:rPr>
          <w:rFonts w:ascii="Times New Roman" w:hAnsi="Times New Roman"/>
          <w:sz w:val="28"/>
          <w:szCs w:val="28"/>
          <w:lang w:val="uk-UA"/>
        </w:rPr>
        <w:t>Виділення додаткових коштів на утримання Підприємства проводити згідно обґрунтованих детальних розрахунків у межах спроможності бюджету Ніжинської міської територіальної громади</w:t>
      </w:r>
    </w:p>
    <w:p>
      <w:pPr>
        <w:pStyle w:val="Normal"/>
        <w:widowControl w:val="false"/>
        <w:spacing w:before="0" w:after="200"/>
        <w:jc w:val="both"/>
        <w:rPr>
          <w:rFonts w:ascii="Times New Roman" w:hAnsi="Times New Roman"/>
          <w:sz w:val="28"/>
          <w:szCs w:val="28"/>
        </w:rPr>
      </w:pPr>
      <w:r>
        <w:rPr>
          <w:rFonts w:ascii="Times New Roman" w:hAnsi="Times New Roman"/>
          <w:sz w:val="28"/>
          <w:szCs w:val="28"/>
          <w:lang w:val="en-US"/>
        </w:rPr>
        <w:t>Міськи</w:t>
      </w:r>
      <w:r>
        <w:rPr>
          <w:rFonts w:ascii="Times New Roman" w:hAnsi="Times New Roman"/>
          <w:sz w:val="28"/>
          <w:szCs w:val="28"/>
          <w:lang w:val="uk-UA"/>
        </w:rPr>
        <w:t xml:space="preserve">й голова </w:t>
        <w:tab/>
        <w:tab/>
        <w:tab/>
        <w:tab/>
        <w:tab/>
        <w:tab/>
        <w:tab/>
        <w:tab/>
        <w:t>Олександр КОДОЛА</w:t>
      </w:r>
    </w:p>
    <w:sectPr>
      <w:type w:val="nextPage"/>
      <w:pgSz w:w="11906" w:h="16838"/>
      <w:pgMar w:left="1134" w:right="850" w:gutter="0" w:header="0" w:top="709" w:footer="0"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swiss"/>
    <w:pitch w:val="variable"/>
  </w:font>
  <w:font w:name="Segoe UI">
    <w:charset w:val="cc"/>
    <w:family w:val="swiss"/>
    <w:pitch w:val="variable"/>
  </w:font>
  <w:font w:name="Liberation Sans">
    <w:altName w:val="Arial"/>
    <w:charset w:val="cc"/>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68" w:hanging="360"/>
      </w:pPr>
      <w:rPr>
        <w:rFonts w:ascii="Times New Roman" w:hAnsi="Times New Roman" w:cs="Times New Roman"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8"/>
        <w:szCs w:val="22"/>
        <w:lang w:val="uk-UA"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a599e"/>
    <w:pPr>
      <w:widowControl/>
      <w:suppressAutoHyphens w:val="true"/>
      <w:bidi w:val="0"/>
      <w:spacing w:lineRule="auto" w:line="276" w:before="0" w:after="200"/>
      <w:ind w:hanging="0"/>
      <w:jc w:val="left"/>
    </w:pPr>
    <w:rPr>
      <w:rFonts w:ascii="Calibri" w:hAnsi="Calibri" w:eastAsia="Calibri" w:cs="Times New Roman" w:eastAsia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99"/>
    <w:qFormat/>
    <w:rsid w:val="005a599e"/>
    <w:rPr>
      <w:rFonts w:eastAsia="Calibri" w:cs="Times New Roman"/>
      <w:sz w:val="20"/>
      <w:szCs w:val="20"/>
      <w:lang w:val="ru-RU" w:eastAsia="ru-RU"/>
    </w:rPr>
  </w:style>
  <w:style w:type="character" w:styleId="Style15" w:customStyle="1">
    <w:name w:val="Текст выноски Знак"/>
    <w:basedOn w:val="DefaultParagraphFont"/>
    <w:link w:val="BalloonText"/>
    <w:uiPriority w:val="99"/>
    <w:semiHidden/>
    <w:qFormat/>
    <w:rsid w:val="002f5d7c"/>
    <w:rPr>
      <w:rFonts w:ascii="Segoe UI" w:hAnsi="Segoe UI" w:eastAsia="Calibri" w:cs="Segoe UI"/>
      <w:sz w:val="18"/>
      <w:szCs w:val="18"/>
      <w:lang w:val="ru-RU"/>
    </w:rPr>
  </w:style>
  <w:style w:type="character" w:styleId="Strong">
    <w:name w:val="Strong"/>
    <w:qFormat/>
    <w:rsid w:val="004558ed"/>
    <w:rPr>
      <w:rFonts w:cs="Times New Roman"/>
      <w:b/>
      <w:bCs/>
    </w:rPr>
  </w:style>
  <w:style w:type="character" w:styleId="fadeinm1hgl8">
    <w:name w:val="_fadein_m1hgl_8"/>
    <w:basedOn w:val="DefaultParagraphFont"/>
    <w:qFormat/>
    <w:rPr/>
  </w:style>
  <w:style w:type="character" w:styleId="Emphasis">
    <w:name w:val="Emphasis"/>
    <w:basedOn w:val="DefaultParagraphFont"/>
    <w:qFormat/>
    <w:rPr>
      <w:i/>
      <w:iCs/>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4"/>
    <w:uiPriority w:val="99"/>
    <w:rsid w:val="005a599e"/>
    <w:pPr>
      <w:spacing w:lineRule="auto" w:line="240" w:before="0" w:after="0"/>
    </w:pPr>
    <w:rPr>
      <w:rFonts w:ascii="Times New Roman" w:hAnsi="Times New Roman"/>
      <w:sz w:val="20"/>
      <w:szCs w:val="20"/>
      <w:lang w:eastAsia="ru-RU"/>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Покажчик"/>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Покажчик (user)"/>
    <w:basedOn w:val="Normal"/>
    <w:qFormat/>
    <w:pPr>
      <w:suppressLineNumbers/>
    </w:pPr>
    <w:rPr>
      <w:rFonts w:cs="Arial"/>
    </w:rPr>
  </w:style>
  <w:style w:type="paragraph" w:styleId="1" w:customStyle="1">
    <w:name w:val="Обычный1"/>
    <w:qFormat/>
    <w:rsid w:val="005a599e"/>
    <w:pPr>
      <w:widowControl/>
      <w:suppressAutoHyphens w:val="true"/>
      <w:bidi w:val="0"/>
      <w:spacing w:lineRule="auto" w:line="240" w:before="0" w:after="0"/>
      <w:ind w:hanging="0"/>
      <w:jc w:val="left"/>
    </w:pPr>
    <w:rPr>
      <w:rFonts w:ascii="Times New Roman" w:hAnsi="Times New Roman" w:eastAsia="Times New Roman" w:cs="Times New Roman"/>
      <w:color w:val="auto"/>
      <w:kern w:val="0"/>
      <w:sz w:val="20"/>
      <w:szCs w:val="20"/>
      <w:lang w:val="ru-RU" w:eastAsia="ru-RU" w:bidi="ar-SA"/>
    </w:rPr>
  </w:style>
  <w:style w:type="paragraph" w:styleId="NoSpacing">
    <w:name w:val="No Spacing"/>
    <w:qFormat/>
    <w:rsid w:val="005a599e"/>
    <w:pPr>
      <w:widowControl/>
      <w:suppressAutoHyphens w:val="true"/>
      <w:bidi w:val="0"/>
      <w:spacing w:lineRule="auto" w:line="240" w:before="0" w:after="0"/>
      <w:ind w:hanging="0"/>
      <w:jc w:val="left"/>
    </w:pPr>
    <w:rPr>
      <w:rFonts w:ascii="Calibri" w:hAnsi="Calibri" w:eastAsia="Times New Roman" w:cs="Times New Roman"/>
      <w:color w:val="auto"/>
      <w:kern w:val="0"/>
      <w:sz w:val="22"/>
      <w:szCs w:val="22"/>
      <w:lang w:val="ru-RU" w:eastAsia="ru-RU" w:bidi="ar-SA"/>
    </w:rPr>
  </w:style>
  <w:style w:type="paragraph" w:styleId="BalloonText">
    <w:name w:val="Balloon Text"/>
    <w:basedOn w:val="Normal"/>
    <w:link w:val="Style15"/>
    <w:uiPriority w:val="99"/>
    <w:semiHidden/>
    <w:unhideWhenUsed/>
    <w:qFormat/>
    <w:rsid w:val="002f5d7c"/>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5a1b4f"/>
    <w:pPr>
      <w:spacing w:before="0" w:after="200"/>
      <w:ind w:left="720"/>
      <w:contextualSpacing/>
    </w:pPr>
    <w:rPr/>
  </w:style>
  <w:style w:type="paragraph" w:styleId="NormalWeb">
    <w:name w:val="Normal (Web)"/>
    <w:basedOn w:val="Normal"/>
    <w:uiPriority w:val="99"/>
    <w:qFormat/>
    <w:rsid w:val="00b41323"/>
    <w:pPr>
      <w:spacing w:lineRule="auto" w:line="240" w:beforeAutospacing="1" w:afterAutospacing="1"/>
      <w:ind w:firstLine="703"/>
      <w:jc w:val="both"/>
    </w:pPr>
    <w:rPr>
      <w:rFonts w:ascii="Times New Roman" w:hAnsi="Times New Roman" w:eastAsia="Times New Roman"/>
      <w:sz w:val="24"/>
      <w:szCs w:val="24"/>
      <w:lang w:eastAsia="ru-RU"/>
    </w:rPr>
  </w:style>
  <w:style w:type="paragraph" w:styleId="11" w:customStyle="1">
    <w:name w:val="Без интервала1"/>
    <w:qFormat/>
    <w:rsid w:val="00b41323"/>
    <w:pPr>
      <w:widowControl/>
      <w:suppressAutoHyphens w:val="true"/>
      <w:bidi w:val="0"/>
      <w:spacing w:lineRule="auto" w:line="240" w:before="0" w:after="0"/>
      <w:ind w:hanging="0"/>
      <w:jc w:val="left"/>
    </w:pPr>
    <w:rPr>
      <w:rFonts w:ascii="Calibri" w:hAnsi="Calibri" w:eastAsia="Calibri" w:cs="Times New Roman" w:eastAsiaTheme="minorHAnsi"/>
      <w:color w:val="auto"/>
      <w:kern w:val="0"/>
      <w:sz w:val="22"/>
      <w:szCs w:val="22"/>
      <w:lang w:val="ru-RU" w:eastAsia="ru-RU" w:bidi="ar-SA"/>
    </w:rPr>
  </w:style>
  <w:style w:type="paragraph" w:styleId="user2">
    <w:name w:val="Вміст рамки (user)"/>
    <w:basedOn w:val="Normal"/>
    <w:qFormat/>
    <w:pPr/>
    <w:rPr/>
  </w:style>
  <w:style w:type="paragraph" w:styleId="Style18">
    <w:name w:val="Вміст рамки"/>
    <w:basedOn w:val="Normal"/>
    <w:qFormat/>
    <w:pPr/>
    <w:rPr/>
  </w:style>
  <w:style w:type="paragraph" w:styleId="Quote">
    <w:name w:val="Quote"/>
    <w:basedOn w:val="Normal"/>
    <w:next w:val="Normal"/>
    <w:qFormat/>
    <w:pPr/>
    <w:rPr>
      <w:i/>
      <w:iCs/>
      <w:color w:themeColor="text1" w:val="000000"/>
    </w:rPr>
  </w:style>
  <w:style w:type="numbering" w:styleId="user3" w:default="1">
    <w:name w:val="Без маркерів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39"/>
    <w:rsid w:val="002f0ce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harwind.com.ua/ru/product/aparat-stucnoyi-ventilyaciyi-legen-mindray-sv-300"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7BEA8-AA05-4616-83F9-CF365DAA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Application>LibreOffice/25.2.7.2$Windows_X86_64 LibreOffice_project/5cbfd1ab6520636bb5f7b99185aa69bd7456825d</Application>
  <AppVersion>15.0000</AppVersion>
  <Pages>15</Pages>
  <Words>2808</Words>
  <Characters>19137</Characters>
  <CharactersWithSpaces>21769</CharactersWithSpaces>
  <Paragraphs>444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2021-08-17T11:16:00Z</dcterms:created>
  <dc:creator>Victoriya</dc:creator>
  <dc:description/>
  <dc:language>uk-UA</dc:language>
  <cp:lastModifiedBy/>
  <cp:lastPrinted>2025-04-18T11:28:00Z</cp:lastPrinted>
  <dcterms:modified xsi:type="dcterms:W3CDTF">2026-02-16T10:07:19Z</dcterms:modified>
  <cp:revision>159</cp:revision>
  <dc:subject/>
  <dc:title/>
</cp:coreProperties>
</file>

<file path=docProps/custom.xml><?xml version="1.0" encoding="utf-8"?>
<Properties xmlns="http://schemas.openxmlformats.org/officeDocument/2006/custom-properties" xmlns:vt="http://schemas.openxmlformats.org/officeDocument/2006/docPropsVTypes"/>
</file>