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597DAB">
      <w:pPr>
        <w:jc w:val="center"/>
        <w:rPr>
          <w:rFonts w:ascii="Calibri" w:hAnsi="Calibri" w:cs="Calibri"/>
          <w:b/>
          <w:sz w:val="20"/>
        </w:rPr>
      </w:pPr>
      <w:r>
        <w:rPr>
          <w:rFonts w:ascii="Tms Rmn" w:hAnsi="Tms Rmn" w:cs="Tms Rmn"/>
          <w:b/>
          <w:lang w:eastAsia="uk-UA"/>
        </w:rPr>
        <w:drawing>
          <wp:inline distT="0" distB="0" distL="0" distR="0">
            <wp:extent cx="488950" cy="59563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595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6F265">
      <w:pPr>
        <w:jc w:val="center"/>
        <w:rPr>
          <w:b/>
          <w:sz w:val="28"/>
          <w:szCs w:val="28"/>
        </w:rPr>
      </w:pPr>
    </w:p>
    <w:p w14:paraId="2BFDEE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14:paraId="47AF9380">
      <w:pPr>
        <w:jc w:val="center"/>
        <w:rPr>
          <w:b/>
          <w:sz w:val="6"/>
          <w:szCs w:val="6"/>
        </w:rPr>
      </w:pPr>
      <w:r>
        <w:rPr>
          <w:b/>
          <w:sz w:val="28"/>
          <w:szCs w:val="28"/>
        </w:rPr>
        <w:t>ЧЕРНІГІВСЬКА ОБЛАСТЬ</w:t>
      </w:r>
    </w:p>
    <w:p w14:paraId="35BA642D">
      <w:pPr>
        <w:jc w:val="center"/>
        <w:rPr>
          <w:b/>
          <w:sz w:val="6"/>
          <w:szCs w:val="6"/>
        </w:rPr>
      </w:pPr>
    </w:p>
    <w:p w14:paraId="4AA1E18C">
      <w:pPr>
        <w:pStyle w:val="2"/>
        <w:rPr>
          <w:sz w:val="32"/>
        </w:rPr>
      </w:pPr>
      <w:r>
        <w:rPr>
          <w:rFonts w:ascii="Times New Roman" w:hAnsi="Times New Roman" w:cs="Times New Roman"/>
          <w:sz w:val="32"/>
          <w:szCs w:val="32"/>
        </w:rPr>
        <w:t>Н І Ж И Н С Ь К А    М І С Ь К А    Р А Д А</w:t>
      </w:r>
    </w:p>
    <w:p w14:paraId="3F569179">
      <w:pPr>
        <w:jc w:val="center"/>
        <w:rPr>
          <w:sz w:val="28"/>
          <w:szCs w:val="28"/>
        </w:rPr>
      </w:pPr>
      <w:r>
        <w:rPr>
          <w:sz w:val="32"/>
        </w:rPr>
        <w:t xml:space="preserve"> </w:t>
      </w:r>
      <w:r>
        <w:rPr>
          <w:sz w:val="32"/>
          <w:lang w:val="ru-RU"/>
        </w:rPr>
        <w:t>53</w:t>
      </w:r>
      <w:r>
        <w:rPr>
          <w:sz w:val="32"/>
        </w:rPr>
        <w:t xml:space="preserve"> сесія VІII скликання</w:t>
      </w:r>
    </w:p>
    <w:p w14:paraId="7717B216">
      <w:pPr>
        <w:jc w:val="center"/>
        <w:rPr>
          <w:sz w:val="28"/>
          <w:szCs w:val="28"/>
        </w:rPr>
      </w:pPr>
    </w:p>
    <w:p w14:paraId="6317DBBE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>Р І Ш Е Н Н Я</w:t>
      </w:r>
    </w:p>
    <w:p w14:paraId="2555FBA4">
      <w:pPr>
        <w:jc w:val="center"/>
        <w:rPr>
          <w:b/>
          <w:sz w:val="28"/>
          <w:szCs w:val="28"/>
        </w:rPr>
      </w:pPr>
    </w:p>
    <w:p w14:paraId="6EA38077">
      <w:pPr>
        <w:jc w:val="both"/>
        <w:rPr>
          <w:sz w:val="28"/>
          <w:szCs w:val="28"/>
        </w:rPr>
      </w:pPr>
      <w:r>
        <w:rPr>
          <w:sz w:val="28"/>
          <w:szCs w:val="28"/>
        </w:rPr>
        <w:t>від</w:t>
      </w:r>
      <w:r>
        <w:rPr>
          <w:sz w:val="28"/>
          <w:szCs w:val="28"/>
          <w:u w:val="single"/>
          <w:lang w:val="ru-RU"/>
        </w:rPr>
        <w:t xml:space="preserve"> 13</w:t>
      </w:r>
      <w:r>
        <w:rPr>
          <w:sz w:val="28"/>
          <w:szCs w:val="28"/>
          <w:u w:val="single"/>
        </w:rPr>
        <w:t xml:space="preserve"> лютого 2026 </w:t>
      </w:r>
      <w:r>
        <w:rPr>
          <w:sz w:val="28"/>
          <w:szCs w:val="28"/>
        </w:rPr>
        <w:t>р.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>
        <w:rPr>
          <w:rFonts w:hint="default"/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 м. Ніжин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>
        <w:rPr>
          <w:rFonts w:hint="default"/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  №</w:t>
      </w:r>
      <w:r>
        <w:rPr>
          <w:rFonts w:hint="default"/>
          <w:sz w:val="28"/>
          <w:szCs w:val="28"/>
          <w:lang w:val="uk-UA"/>
        </w:rPr>
        <w:t xml:space="preserve"> 71-53 </w:t>
      </w:r>
      <w:r>
        <w:rPr>
          <w:sz w:val="28"/>
          <w:szCs w:val="28"/>
        </w:rPr>
        <w:t>/2026</w:t>
      </w:r>
    </w:p>
    <w:p w14:paraId="118456C9">
      <w:pPr>
        <w:jc w:val="center"/>
        <w:rPr>
          <w:sz w:val="28"/>
          <w:szCs w:val="28"/>
        </w:rPr>
      </w:pPr>
    </w:p>
    <w:p w14:paraId="1D0212BF">
      <w:pPr>
        <w:pStyle w:val="28"/>
        <w:ind w:right="3542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«Про затвердження</w:t>
      </w:r>
      <w:r>
        <w:rPr>
          <w:sz w:val="28"/>
          <w:szCs w:val="28"/>
          <w:lang w:val="uk-UA"/>
        </w:rPr>
        <w:t xml:space="preserve"> «Програми фінансової підтримки управління патрульної поліції в Чернігівській області Департаменту патрульної поліції на 2026 рік»</w:t>
      </w:r>
    </w:p>
    <w:p w14:paraId="7395E5ED">
      <w:pPr>
        <w:jc w:val="both"/>
        <w:rPr>
          <w:sz w:val="28"/>
          <w:szCs w:val="28"/>
        </w:rPr>
      </w:pPr>
    </w:p>
    <w:p w14:paraId="58A2AC4F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 відповідності до ст. 26, 42, 59, 61, 73 Закону України «Про місцеве самоврядування в Україні», ст. 89, 91 Бюджетного кодексу України, </w:t>
      </w:r>
      <w:r>
        <w:rPr>
          <w:sz w:val="28"/>
        </w:rPr>
        <w:t xml:space="preserve">керуючись Регламентом Ніжинської міської ради Чернігівської області, </w:t>
      </w:r>
      <w:r>
        <w:rPr>
          <w:sz w:val="28"/>
          <w:szCs w:val="28"/>
        </w:rPr>
        <w:t xml:space="preserve">затвердженим  рішенням  Ніжинської міської ради Чернігівської області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ІІ скликання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від 27 листопада 2020року №3-2/2020 (зі змінами), міська  рада вирішила:</w:t>
      </w:r>
      <w:r>
        <w:rPr>
          <w:sz w:val="28"/>
          <w:szCs w:val="28"/>
          <w:lang w:eastAsia="ru-RU"/>
        </w:rPr>
        <w:t xml:space="preserve"> </w:t>
      </w:r>
    </w:p>
    <w:p w14:paraId="73B92C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Затвердити міську «Програму фінансової підтримки управління патрульної поліції в Чернігівській області Департаменту патрульної поліції на 2026 рік» (додаток 1). </w:t>
      </w:r>
    </w:p>
    <w:p w14:paraId="21E2FC53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Т.в.о. начальника управління патрульної поліції в Чернігівській області Департаменту патрульної поліції забезпечити оприлюднення даного рішення на офіційному сайті Ніжинської міської ради.</w:t>
      </w:r>
    </w:p>
    <w:p w14:paraId="1BF6BFD1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Організацію виконання даного рішення покласти на першого заступника міського голови з питань діяльності виконавчих органів ради Вовченка Ф.І.</w:t>
      </w:r>
    </w:p>
    <w:p w14:paraId="64296939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bookmarkStart w:id="0" w:name="_Hlk57271972"/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Контроль за виконанням даного рішення покласти на постійну комісію міської ради з питань соціально-економічного розвитку, підприємництва, інвестиційної діяльності, бюджету та фінансів (голова комісії - Мамедов В</w:t>
      </w:r>
      <w:bookmarkEnd w:id="0"/>
      <w:r>
        <w:rPr>
          <w:sz w:val="28"/>
          <w:szCs w:val="28"/>
          <w:lang w:eastAsia="ru-RU"/>
        </w:rPr>
        <w:t>.Х.).</w:t>
      </w:r>
    </w:p>
    <w:p w14:paraId="23B6A7AB">
      <w:pPr>
        <w:jc w:val="both"/>
        <w:rPr>
          <w:sz w:val="28"/>
          <w:szCs w:val="28"/>
          <w:lang w:eastAsia="ru-RU"/>
        </w:rPr>
      </w:pPr>
    </w:p>
    <w:p w14:paraId="39C42055">
      <w:pPr>
        <w:jc w:val="both"/>
        <w:rPr>
          <w:sz w:val="28"/>
          <w:szCs w:val="28"/>
          <w:lang w:eastAsia="ru-RU"/>
        </w:rPr>
      </w:pPr>
    </w:p>
    <w:p w14:paraId="34192C0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Олександр КОДОЛА</w:t>
      </w:r>
    </w:p>
    <w:p w14:paraId="44B9F502">
      <w:pPr>
        <w:jc w:val="both"/>
        <w:rPr>
          <w:sz w:val="28"/>
          <w:szCs w:val="28"/>
        </w:rPr>
      </w:pPr>
    </w:p>
    <w:p w14:paraId="2CF934FB">
      <w:pPr>
        <w:rPr>
          <w:sz w:val="28"/>
          <w:szCs w:val="28"/>
        </w:rPr>
      </w:pPr>
    </w:p>
    <w:p w14:paraId="6F724032">
      <w:pPr>
        <w:rPr>
          <w:sz w:val="28"/>
          <w:szCs w:val="28"/>
        </w:rPr>
      </w:pPr>
    </w:p>
    <w:p w14:paraId="51B1D9EB">
      <w:pPr>
        <w:rPr>
          <w:sz w:val="28"/>
          <w:szCs w:val="28"/>
        </w:rPr>
      </w:pPr>
    </w:p>
    <w:p w14:paraId="2F020049">
      <w:pPr>
        <w:rPr>
          <w:sz w:val="28"/>
          <w:szCs w:val="28"/>
        </w:rPr>
      </w:pPr>
    </w:p>
    <w:p w14:paraId="7AD1CA48">
      <w:pPr>
        <w:rPr>
          <w:sz w:val="28"/>
          <w:szCs w:val="28"/>
        </w:rPr>
      </w:pPr>
    </w:p>
    <w:p w14:paraId="0D15B527">
      <w:pPr>
        <w:jc w:val="center"/>
      </w:pPr>
    </w:p>
    <w:p w14:paraId="5AD84A22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Візують</w:t>
      </w:r>
      <w:r>
        <w:rPr>
          <w:b/>
          <w:sz w:val="28"/>
          <w:szCs w:val="28"/>
        </w:rPr>
        <w:t>:</w:t>
      </w:r>
    </w:p>
    <w:p w14:paraId="2D43A003">
      <w:pPr>
        <w:rPr>
          <w:b/>
          <w:sz w:val="28"/>
          <w:szCs w:val="28"/>
        </w:rPr>
      </w:pPr>
    </w:p>
    <w:p w14:paraId="165E57CD">
      <w:pPr>
        <w:rPr>
          <w:sz w:val="28"/>
          <w:szCs w:val="28"/>
        </w:rPr>
      </w:pPr>
      <w:r>
        <w:rPr>
          <w:sz w:val="28"/>
          <w:szCs w:val="28"/>
        </w:rPr>
        <w:t>Т.в.о. начальника управління патрульної поліції</w:t>
      </w:r>
    </w:p>
    <w:p w14:paraId="2CD45359">
      <w:pPr>
        <w:rPr>
          <w:sz w:val="28"/>
          <w:szCs w:val="28"/>
        </w:rPr>
      </w:pPr>
      <w:r>
        <w:rPr>
          <w:sz w:val="28"/>
          <w:szCs w:val="28"/>
        </w:rPr>
        <w:t xml:space="preserve">в Чернігівській області </w:t>
      </w:r>
    </w:p>
    <w:p w14:paraId="1D3BECDD">
      <w:pPr>
        <w:rPr>
          <w:sz w:val="28"/>
          <w:szCs w:val="28"/>
        </w:rPr>
      </w:pPr>
      <w:r>
        <w:rPr>
          <w:sz w:val="28"/>
          <w:szCs w:val="28"/>
        </w:rPr>
        <w:t>Департаменту патрульної поліції</w:t>
      </w:r>
    </w:p>
    <w:p w14:paraId="36A0DEE8">
      <w:pPr>
        <w:jc w:val="both"/>
        <w:rPr>
          <w:sz w:val="28"/>
          <w:szCs w:val="28"/>
        </w:rPr>
      </w:pPr>
      <w:r>
        <w:rPr>
          <w:sz w:val="28"/>
          <w:szCs w:val="28"/>
        </w:rPr>
        <w:t>капітан поліції                                                                          Ярослав ГОРДІЄНКО</w:t>
      </w:r>
    </w:p>
    <w:p w14:paraId="7C5082EC">
      <w:pPr>
        <w:jc w:val="both"/>
        <w:rPr>
          <w:sz w:val="28"/>
          <w:szCs w:val="28"/>
        </w:rPr>
      </w:pPr>
    </w:p>
    <w:p w14:paraId="37BB892D">
      <w:pPr>
        <w:jc w:val="both"/>
        <w:rPr>
          <w:sz w:val="28"/>
          <w:szCs w:val="28"/>
        </w:rPr>
      </w:pPr>
    </w:p>
    <w:p w14:paraId="5EFC5CCF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          Юрій ХОМЕНКО</w:t>
      </w:r>
    </w:p>
    <w:p w14:paraId="27CEA147">
      <w:pPr>
        <w:jc w:val="both"/>
        <w:rPr>
          <w:sz w:val="28"/>
          <w:szCs w:val="28"/>
        </w:rPr>
      </w:pPr>
    </w:p>
    <w:p w14:paraId="3D0DF384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</w:t>
      </w:r>
    </w:p>
    <w:p w14:paraId="67B78BEA">
      <w:pPr>
        <w:jc w:val="both"/>
        <w:rPr>
          <w:sz w:val="28"/>
          <w:szCs w:val="28"/>
        </w:rPr>
      </w:pPr>
      <w:r>
        <w:rPr>
          <w:sz w:val="28"/>
          <w:szCs w:val="28"/>
        </w:rPr>
        <w:t>з питань діяльності виконавчих органів ради                            Федір ВОВЧЕНКО</w:t>
      </w:r>
    </w:p>
    <w:p w14:paraId="6962075C">
      <w:pPr>
        <w:jc w:val="both"/>
        <w:rPr>
          <w:sz w:val="28"/>
          <w:szCs w:val="28"/>
        </w:rPr>
      </w:pPr>
    </w:p>
    <w:p w14:paraId="3F324557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фінансового</w:t>
      </w:r>
    </w:p>
    <w:p w14:paraId="069ADFC5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управління міської ради                                                     Людмила ПИСАРЕНКО</w:t>
      </w:r>
    </w:p>
    <w:p w14:paraId="3E537455">
      <w:pPr>
        <w:jc w:val="both"/>
        <w:rPr>
          <w:sz w:val="28"/>
          <w:szCs w:val="28"/>
        </w:rPr>
      </w:pPr>
    </w:p>
    <w:p w14:paraId="22A2AEA8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Н</w:t>
      </w:r>
      <w:r>
        <w:rPr>
          <w:sz w:val="28"/>
          <w:szCs w:val="28"/>
        </w:rPr>
        <w:t>ачальник відділу юридично-</w:t>
      </w:r>
    </w:p>
    <w:p w14:paraId="0CF6795A">
      <w:pPr>
        <w:jc w:val="both"/>
        <w:rPr>
          <w:sz w:val="28"/>
          <w:szCs w:val="28"/>
        </w:rPr>
      </w:pPr>
      <w:r>
        <w:rPr>
          <w:sz w:val="28"/>
          <w:szCs w:val="28"/>
        </w:rPr>
        <w:t>кадрового забезпечення                                                                 В’ячеслав ЛЕГА</w:t>
      </w:r>
    </w:p>
    <w:p w14:paraId="7A198BC2">
      <w:pPr>
        <w:jc w:val="both"/>
        <w:rPr>
          <w:sz w:val="28"/>
          <w:szCs w:val="28"/>
        </w:rPr>
      </w:pPr>
    </w:p>
    <w:p w14:paraId="41138E15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 постійної депутатської</w:t>
      </w:r>
    </w:p>
    <w:p w14:paraId="7FB3A66C">
      <w:pPr>
        <w:jc w:val="both"/>
        <w:rPr>
          <w:sz w:val="28"/>
          <w:szCs w:val="28"/>
        </w:rPr>
      </w:pPr>
      <w:r>
        <w:rPr>
          <w:sz w:val="28"/>
          <w:szCs w:val="28"/>
        </w:rPr>
        <w:t>комісії з питань соціально-</w:t>
      </w:r>
    </w:p>
    <w:p w14:paraId="24BF9FAF">
      <w:pPr>
        <w:jc w:val="both"/>
        <w:rPr>
          <w:sz w:val="28"/>
          <w:szCs w:val="28"/>
        </w:rPr>
      </w:pPr>
      <w:r>
        <w:rPr>
          <w:sz w:val="28"/>
          <w:szCs w:val="28"/>
        </w:rPr>
        <w:t>економічного розвитку,</w:t>
      </w:r>
    </w:p>
    <w:p w14:paraId="25F76A0D">
      <w:pPr>
        <w:jc w:val="both"/>
        <w:rPr>
          <w:sz w:val="28"/>
          <w:szCs w:val="28"/>
        </w:rPr>
      </w:pPr>
      <w:r>
        <w:rPr>
          <w:sz w:val="28"/>
          <w:szCs w:val="28"/>
        </w:rPr>
        <w:t>підприємництва, інвестиційної</w:t>
      </w:r>
    </w:p>
    <w:p w14:paraId="412926BA">
      <w:pPr>
        <w:jc w:val="both"/>
        <w:rPr>
          <w:sz w:val="28"/>
          <w:szCs w:val="28"/>
        </w:rPr>
      </w:pPr>
      <w:r>
        <w:rPr>
          <w:sz w:val="28"/>
          <w:szCs w:val="28"/>
        </w:rPr>
        <w:t>діяльності, бюджету та фінансів                                         Володимир МАМЕДОВ</w:t>
      </w:r>
    </w:p>
    <w:p w14:paraId="4AA6AF62">
      <w:pPr>
        <w:jc w:val="both"/>
        <w:rPr>
          <w:sz w:val="28"/>
          <w:szCs w:val="28"/>
        </w:rPr>
      </w:pPr>
    </w:p>
    <w:p w14:paraId="14A301DA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 постійної депутатської</w:t>
      </w:r>
    </w:p>
    <w:p w14:paraId="77A32CC6">
      <w:pPr>
        <w:jc w:val="both"/>
        <w:rPr>
          <w:sz w:val="28"/>
          <w:szCs w:val="28"/>
        </w:rPr>
      </w:pPr>
      <w:r>
        <w:rPr>
          <w:sz w:val="28"/>
          <w:szCs w:val="28"/>
        </w:rPr>
        <w:t>комісії з питань регламенту,</w:t>
      </w:r>
    </w:p>
    <w:p w14:paraId="712D6D12">
      <w:pPr>
        <w:jc w:val="both"/>
        <w:rPr>
          <w:sz w:val="28"/>
          <w:szCs w:val="28"/>
        </w:rPr>
      </w:pPr>
      <w:r>
        <w:rPr>
          <w:sz w:val="28"/>
          <w:szCs w:val="28"/>
        </w:rPr>
        <w:t>законності, охорони прав і свобод громадян,</w:t>
      </w:r>
    </w:p>
    <w:p w14:paraId="680FD616">
      <w:pPr>
        <w:jc w:val="both"/>
        <w:rPr>
          <w:sz w:val="28"/>
          <w:szCs w:val="28"/>
        </w:rPr>
      </w:pPr>
      <w:r>
        <w:rPr>
          <w:sz w:val="28"/>
          <w:szCs w:val="28"/>
        </w:rPr>
        <w:t>запобігання корупції, адміністративно-</w:t>
      </w:r>
    </w:p>
    <w:p w14:paraId="4ACCDDE7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територіального устрою, депутатської</w:t>
      </w:r>
    </w:p>
    <w:p w14:paraId="5AB2F806">
      <w:pPr>
        <w:jc w:val="both"/>
        <w:rPr>
          <w:sz w:val="28"/>
          <w:szCs w:val="28"/>
        </w:rPr>
      </w:pPr>
      <w:r>
        <w:rPr>
          <w:sz w:val="28"/>
          <w:szCs w:val="28"/>
        </w:rPr>
        <w:t>діяльності та етики                                                                   Валерій САЛОГУБ</w:t>
      </w:r>
    </w:p>
    <w:p w14:paraId="54943AFA">
      <w:pPr>
        <w:jc w:val="center"/>
        <w:rPr>
          <w:sz w:val="28"/>
          <w:szCs w:val="28"/>
        </w:rPr>
      </w:pPr>
    </w:p>
    <w:p w14:paraId="55A77AB6">
      <w:pPr>
        <w:jc w:val="center"/>
      </w:pPr>
    </w:p>
    <w:p w14:paraId="151B758E">
      <w:pPr>
        <w:jc w:val="center"/>
      </w:pPr>
    </w:p>
    <w:p w14:paraId="59798F78">
      <w:pPr>
        <w:jc w:val="center"/>
      </w:pPr>
    </w:p>
    <w:p w14:paraId="2781C1FE">
      <w:pPr>
        <w:jc w:val="center"/>
      </w:pPr>
    </w:p>
    <w:p w14:paraId="37FBE71E">
      <w:pPr>
        <w:jc w:val="center"/>
      </w:pPr>
    </w:p>
    <w:p w14:paraId="55DE4C6E">
      <w:pPr>
        <w:jc w:val="center"/>
      </w:pPr>
    </w:p>
    <w:p w14:paraId="4C26EC54">
      <w:pPr>
        <w:jc w:val="center"/>
      </w:pPr>
    </w:p>
    <w:p w14:paraId="5291BAAC">
      <w:pPr>
        <w:jc w:val="center"/>
      </w:pPr>
    </w:p>
    <w:p w14:paraId="3BB3322D">
      <w:pPr>
        <w:jc w:val="center"/>
      </w:pPr>
    </w:p>
    <w:p w14:paraId="6498AC15">
      <w:pPr>
        <w:jc w:val="center"/>
      </w:pPr>
    </w:p>
    <w:p w14:paraId="500E8343">
      <w:pPr>
        <w:jc w:val="center"/>
      </w:pPr>
    </w:p>
    <w:p w14:paraId="57CE6ED1">
      <w:pPr>
        <w:jc w:val="center"/>
      </w:pPr>
    </w:p>
    <w:p w14:paraId="257E1AB9">
      <w:pPr>
        <w:jc w:val="center"/>
      </w:pPr>
    </w:p>
    <w:p w14:paraId="71D3FA07">
      <w:pPr>
        <w:jc w:val="center"/>
      </w:pPr>
    </w:p>
    <w:p w14:paraId="6C2BE20A">
      <w:pPr>
        <w:jc w:val="center"/>
      </w:pPr>
    </w:p>
    <w:p w14:paraId="62CB6DF9">
      <w:pPr>
        <w:jc w:val="center"/>
      </w:pPr>
    </w:p>
    <w:p w14:paraId="2926210B">
      <w:pPr>
        <w:jc w:val="center"/>
      </w:pPr>
    </w:p>
    <w:p w14:paraId="58FB06F0">
      <w:pPr>
        <w:jc w:val="center"/>
      </w:pPr>
    </w:p>
    <w:p w14:paraId="14D35DBB">
      <w:pPr>
        <w:ind w:left="5103"/>
        <w:jc w:val="right"/>
        <w:rPr>
          <w:szCs w:val="24"/>
          <w:lang w:eastAsia="ru-RU"/>
        </w:rPr>
      </w:pPr>
      <w:r>
        <w:rPr>
          <w:szCs w:val="24"/>
          <w:lang w:eastAsia="ru-RU"/>
        </w:rPr>
        <w:t xml:space="preserve">                          Додаток 1</w:t>
      </w:r>
    </w:p>
    <w:p w14:paraId="0BBF8A21">
      <w:pPr>
        <w:ind w:left="5103"/>
        <w:jc w:val="right"/>
        <w:rPr>
          <w:szCs w:val="24"/>
          <w:lang w:eastAsia="ru-RU"/>
        </w:rPr>
      </w:pPr>
      <w:r>
        <w:rPr>
          <w:szCs w:val="24"/>
          <w:lang w:eastAsia="ru-RU"/>
        </w:rPr>
        <w:t xml:space="preserve">до рішення Ніжинської міської ради Чернігівської області </w:t>
      </w:r>
      <w:r>
        <w:rPr>
          <w:szCs w:val="24"/>
          <w:lang w:val="en-US" w:eastAsia="ru-RU"/>
        </w:rPr>
        <w:t>VIII</w:t>
      </w:r>
      <w:r>
        <w:rPr>
          <w:szCs w:val="24"/>
          <w:lang w:eastAsia="ru-RU"/>
        </w:rPr>
        <w:t xml:space="preserve"> скликання </w:t>
      </w:r>
    </w:p>
    <w:p w14:paraId="4E22DA7F">
      <w:pPr>
        <w:ind w:left="5103"/>
        <w:jc w:val="right"/>
        <w:rPr>
          <w:szCs w:val="24"/>
          <w:lang w:eastAsia="ru-RU"/>
        </w:rPr>
      </w:pPr>
      <w:r>
        <w:rPr>
          <w:szCs w:val="24"/>
          <w:lang w:eastAsia="ru-RU"/>
        </w:rPr>
        <w:t xml:space="preserve"> від 13.02.2026 р. № </w:t>
      </w:r>
      <w:r>
        <w:rPr>
          <w:rFonts w:hint="default"/>
          <w:szCs w:val="24"/>
          <w:lang w:val="uk-UA" w:eastAsia="ru-RU"/>
        </w:rPr>
        <w:t>71-</w:t>
      </w:r>
      <w:r>
        <w:rPr>
          <w:szCs w:val="24"/>
          <w:lang w:eastAsia="ru-RU"/>
        </w:rPr>
        <w:t>53/2026</w:t>
      </w:r>
    </w:p>
    <w:p w14:paraId="2A25110E">
      <w:pPr>
        <w:ind w:left="5103"/>
        <w:jc w:val="both"/>
        <w:rPr>
          <w:szCs w:val="24"/>
          <w:lang w:eastAsia="ru-RU"/>
        </w:rPr>
      </w:pPr>
    </w:p>
    <w:p w14:paraId="6B0C1489">
      <w:pPr>
        <w:pStyle w:val="28"/>
        <w:ind w:right="-1"/>
        <w:jc w:val="center"/>
        <w:rPr>
          <w:b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Програма «</w:t>
      </w:r>
      <w:r>
        <w:rPr>
          <w:b/>
          <w:sz w:val="24"/>
          <w:szCs w:val="24"/>
          <w:lang w:val="uk-UA"/>
        </w:rPr>
        <w:t>Програма фінансової підтримки управління патрульної поліції в Чернігівській області Департаменту патрульної поліції на 2026 рік»</w:t>
      </w:r>
    </w:p>
    <w:p w14:paraId="497CAC6D">
      <w:pPr>
        <w:jc w:val="center"/>
        <w:rPr>
          <w:b/>
          <w:szCs w:val="24"/>
          <w:lang w:eastAsia="ar-SA"/>
        </w:rPr>
      </w:pPr>
    </w:p>
    <w:p w14:paraId="4EEFB7B9">
      <w:pPr>
        <w:jc w:val="center"/>
        <w:rPr>
          <w:b/>
          <w:szCs w:val="24"/>
          <w:lang w:eastAsia="ar-SA"/>
        </w:rPr>
      </w:pPr>
      <w:r>
        <w:rPr>
          <w:b/>
          <w:szCs w:val="24"/>
          <w:lang w:val="en-US" w:eastAsia="ar-SA"/>
        </w:rPr>
        <w:t>I</w:t>
      </w:r>
      <w:r>
        <w:rPr>
          <w:b/>
          <w:szCs w:val="24"/>
          <w:lang w:eastAsia="ar-SA"/>
        </w:rPr>
        <w:t>. Паспорт Програми</w:t>
      </w:r>
    </w:p>
    <w:p w14:paraId="6B5CFEC5">
      <w:pPr>
        <w:jc w:val="center"/>
        <w:rPr>
          <w:b/>
          <w:szCs w:val="24"/>
          <w:lang w:eastAsia="ar-SA"/>
        </w:rPr>
      </w:pP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3501"/>
        <w:gridCol w:w="5210"/>
      </w:tblGrid>
      <w:tr w14:paraId="65034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dxa"/>
          </w:tcPr>
          <w:p w14:paraId="5D682426">
            <w:pPr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3501" w:type="dxa"/>
          </w:tcPr>
          <w:p w14:paraId="7F3FADE0">
            <w:pPr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Ініціатор розроблення програми</w:t>
            </w:r>
            <w:r>
              <w:rPr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210" w:type="dxa"/>
          </w:tcPr>
          <w:p w14:paraId="48FE760B">
            <w:pPr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Управління патрульної поліції в Чернігівській області Департаменту патрульної поліції</w:t>
            </w:r>
          </w:p>
        </w:tc>
      </w:tr>
      <w:tr w14:paraId="10DF4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dxa"/>
          </w:tcPr>
          <w:p w14:paraId="4AC6C859">
            <w:pPr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3501" w:type="dxa"/>
          </w:tcPr>
          <w:p w14:paraId="4700DF8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Законодавча  база програми</w:t>
            </w:r>
          </w:p>
        </w:tc>
        <w:tc>
          <w:tcPr>
            <w:tcW w:w="5210" w:type="dxa"/>
          </w:tcPr>
          <w:p w14:paraId="078B94FC">
            <w:pPr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Бюджетний кодекс, України Закон України «Про місцеве самоврядування в Україні»</w:t>
            </w:r>
          </w:p>
        </w:tc>
      </w:tr>
      <w:tr w14:paraId="47597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dxa"/>
          </w:tcPr>
          <w:p w14:paraId="618E8854">
            <w:pPr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</w:t>
            </w:r>
          </w:p>
        </w:tc>
        <w:tc>
          <w:tcPr>
            <w:tcW w:w="3501" w:type="dxa"/>
          </w:tcPr>
          <w:p w14:paraId="3410F0C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Розробник програми</w:t>
            </w:r>
          </w:p>
        </w:tc>
        <w:tc>
          <w:tcPr>
            <w:tcW w:w="5210" w:type="dxa"/>
          </w:tcPr>
          <w:p w14:paraId="08F20293">
            <w:pPr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Управління патрульної поліції в Чернігівській області Департаменту патрульної поліції</w:t>
            </w:r>
          </w:p>
        </w:tc>
      </w:tr>
      <w:tr w14:paraId="18F5C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dxa"/>
          </w:tcPr>
          <w:p w14:paraId="4DB7AF7B">
            <w:pPr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</w:t>
            </w:r>
          </w:p>
        </w:tc>
        <w:tc>
          <w:tcPr>
            <w:tcW w:w="3501" w:type="dxa"/>
          </w:tcPr>
          <w:p w14:paraId="1AD3D04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Головний розпорядник бюджетних коштів</w:t>
            </w:r>
          </w:p>
        </w:tc>
        <w:tc>
          <w:tcPr>
            <w:tcW w:w="5210" w:type="dxa"/>
          </w:tcPr>
          <w:p w14:paraId="4AEA48C0">
            <w:pPr>
              <w:jc w:val="both"/>
              <w:rPr>
                <w:szCs w:val="24"/>
                <w:lang w:eastAsia="ru-RU"/>
              </w:rPr>
            </w:pPr>
            <w:r>
              <w:rPr>
                <w:szCs w:val="24"/>
              </w:rPr>
              <w:t>Фінансове управління Ніжинської міської ради</w:t>
            </w:r>
          </w:p>
        </w:tc>
      </w:tr>
      <w:tr w14:paraId="2355C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dxa"/>
          </w:tcPr>
          <w:p w14:paraId="288C36CE">
            <w:pPr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</w:t>
            </w:r>
          </w:p>
        </w:tc>
        <w:tc>
          <w:tcPr>
            <w:tcW w:w="3501" w:type="dxa"/>
          </w:tcPr>
          <w:p w14:paraId="261F3FC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Відповідальні виконавці програми(учасники програми)</w:t>
            </w:r>
          </w:p>
        </w:tc>
        <w:tc>
          <w:tcPr>
            <w:tcW w:w="5210" w:type="dxa"/>
          </w:tcPr>
          <w:p w14:paraId="17DD641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Відділи виконавчого комітету Ніжинської міської ради; виконавчі органи Ніжинської міської ради; у</w:t>
            </w:r>
            <w:r>
              <w:rPr>
                <w:szCs w:val="24"/>
                <w:lang w:eastAsia="ru-RU"/>
              </w:rPr>
              <w:t>правління патрульної поліції в Чернігівській області Департаменту патрульної поліції</w:t>
            </w:r>
          </w:p>
        </w:tc>
      </w:tr>
      <w:tr w14:paraId="20625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76" w:type="dxa"/>
          </w:tcPr>
          <w:p w14:paraId="2BE036EF">
            <w:pPr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</w:t>
            </w:r>
          </w:p>
        </w:tc>
        <w:tc>
          <w:tcPr>
            <w:tcW w:w="3501" w:type="dxa"/>
          </w:tcPr>
          <w:p w14:paraId="53A83E0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Термін реалізації програми</w:t>
            </w:r>
          </w:p>
        </w:tc>
        <w:tc>
          <w:tcPr>
            <w:tcW w:w="5210" w:type="dxa"/>
          </w:tcPr>
          <w:p w14:paraId="786045CA">
            <w:pPr>
              <w:jc w:val="both"/>
              <w:rPr>
                <w:bCs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2026 р.</w:t>
            </w:r>
          </w:p>
        </w:tc>
      </w:tr>
      <w:tr w14:paraId="086DB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dxa"/>
          </w:tcPr>
          <w:p w14:paraId="7904FA33">
            <w:pPr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</w:t>
            </w:r>
          </w:p>
        </w:tc>
        <w:tc>
          <w:tcPr>
            <w:tcW w:w="3501" w:type="dxa"/>
          </w:tcPr>
          <w:p w14:paraId="4EFF70F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Загальний обсяг фінансових ресурсів, необхідних для реалізації програми, всього:</w:t>
            </w:r>
          </w:p>
        </w:tc>
        <w:tc>
          <w:tcPr>
            <w:tcW w:w="5210" w:type="dxa"/>
          </w:tcPr>
          <w:p w14:paraId="389D5FB7">
            <w:pPr>
              <w:jc w:val="both"/>
              <w:rPr>
                <w:b/>
                <w:color w:val="000000"/>
                <w:szCs w:val="24"/>
                <w:lang w:eastAsia="ru-RU"/>
              </w:rPr>
            </w:pPr>
            <w:r>
              <w:rPr>
                <w:b/>
                <w:color w:val="000000"/>
                <w:szCs w:val="24"/>
                <w:lang w:eastAsia="ru-RU"/>
              </w:rPr>
              <w:t>300 000 грн</w:t>
            </w:r>
          </w:p>
        </w:tc>
      </w:tr>
      <w:tr w14:paraId="31F34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dxa"/>
          </w:tcPr>
          <w:p w14:paraId="74A6596B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7.1.</w:t>
            </w:r>
          </w:p>
        </w:tc>
        <w:tc>
          <w:tcPr>
            <w:tcW w:w="3501" w:type="dxa"/>
          </w:tcPr>
          <w:p w14:paraId="2CC1535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Коштів  Бюджету Ніжинської міської територіальної громади</w:t>
            </w:r>
          </w:p>
        </w:tc>
        <w:tc>
          <w:tcPr>
            <w:tcW w:w="5210" w:type="dxa"/>
          </w:tcPr>
          <w:p w14:paraId="0FA7C312">
            <w:pPr>
              <w:jc w:val="both"/>
              <w:rPr>
                <w:b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300 000</w:t>
            </w:r>
            <w:r>
              <w:rPr>
                <w:b/>
                <w:color w:val="000000"/>
                <w:szCs w:val="24"/>
                <w:lang w:eastAsia="ru-RU"/>
              </w:rPr>
              <w:t xml:space="preserve"> грн</w:t>
            </w:r>
          </w:p>
        </w:tc>
      </w:tr>
      <w:tr w14:paraId="6A6C5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6" w:type="dxa"/>
          </w:tcPr>
          <w:p w14:paraId="5D7B1CF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7.2</w:t>
            </w:r>
          </w:p>
        </w:tc>
        <w:tc>
          <w:tcPr>
            <w:tcW w:w="3501" w:type="dxa"/>
          </w:tcPr>
          <w:p w14:paraId="57137371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Кошти  інших джерел</w:t>
            </w:r>
          </w:p>
        </w:tc>
        <w:tc>
          <w:tcPr>
            <w:tcW w:w="5210" w:type="dxa"/>
          </w:tcPr>
          <w:p w14:paraId="2040A0FA">
            <w:pPr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0,00 тис. грн</w:t>
            </w:r>
          </w:p>
        </w:tc>
      </w:tr>
    </w:tbl>
    <w:p w14:paraId="589329F6">
      <w:pPr>
        <w:jc w:val="center"/>
        <w:rPr>
          <w:b/>
          <w:szCs w:val="24"/>
          <w:lang w:eastAsia="ar-SA"/>
        </w:rPr>
      </w:pPr>
    </w:p>
    <w:p w14:paraId="5C7ABB24">
      <w:pPr>
        <w:jc w:val="center"/>
        <w:rPr>
          <w:b/>
          <w:szCs w:val="24"/>
        </w:rPr>
      </w:pPr>
      <w:r>
        <w:rPr>
          <w:b/>
          <w:bCs/>
          <w:szCs w:val="24"/>
        </w:rPr>
        <w:t>ІІ. В</w:t>
      </w:r>
      <w:r>
        <w:rPr>
          <w:b/>
          <w:szCs w:val="24"/>
        </w:rPr>
        <w:t>изначення проблеми, на розв’язання якої спрямована Програма, аналіз причин її виникнення</w:t>
      </w:r>
    </w:p>
    <w:p w14:paraId="6B6A30FD">
      <w:pPr>
        <w:shd w:val="clear" w:color="auto" w:fill="FFFFFF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Стан правопорядку впливає на розвиток соціально-економічних відносин в Чернігівській області. Забезпечення правопорядку здійснюється шляхом виявлення винних осіб у вчиненні протиправних дій та притягнення їх до передбаченої законом відповідальності, а також запровадження форм і методів профілактики правопорушень з метою усунення причин і умов, що сприяють їх вчиненню.</w:t>
      </w:r>
    </w:p>
    <w:p w14:paraId="55BCD7EF">
      <w:pPr>
        <w:shd w:val="clear" w:color="auto" w:fill="FFFFFF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Разом з тим, не зважаючи на вжиті правоохоронними органами заходи щодо профілактики правопорушень, стан правопорядку в області необхідно покращувати шляхом подальшої консолідації зусиль як правоохоронних органів, так і органів державної влади та місцевого самоврядування.</w:t>
      </w:r>
    </w:p>
    <w:p w14:paraId="60EBDADD">
      <w:pPr>
        <w:shd w:val="clear" w:color="auto" w:fill="FFFFFF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Важливим напрямком роботи правоохоронних органів залишається підвищення ефективності роботи з дотримання правопорядку на автошляхах Чернігівської області, забезпечення публічної безпеки і порядку, зокрема і дотримання правил дорожнього руху.</w:t>
      </w:r>
    </w:p>
    <w:p w14:paraId="2785FB7A">
      <w:pPr>
        <w:shd w:val="clear" w:color="auto" w:fill="FFFFFF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Спільних зусиль на обласному та місцевому рівнях потребують вирішення питання профілактики правопорушень у сфері державної безпеки, зокрема відсічи збройної агресії рф проти України, попередження, виявлення, припинення кримінальних правопорушень проти миру і безпеки людства, тероризму та інших протиправних дій. </w:t>
      </w:r>
    </w:p>
    <w:p w14:paraId="050E4CB9">
      <w:pPr>
        <w:jc w:val="center"/>
        <w:rPr>
          <w:b/>
          <w:szCs w:val="24"/>
          <w:lang w:eastAsia="ru-RU"/>
        </w:rPr>
      </w:pPr>
    </w:p>
    <w:p w14:paraId="10A21367">
      <w:pPr>
        <w:jc w:val="center"/>
        <w:rPr>
          <w:b/>
          <w:szCs w:val="24"/>
          <w:lang w:eastAsia="ru-RU"/>
        </w:rPr>
      </w:pPr>
      <w:r>
        <w:rPr>
          <w:b/>
          <w:szCs w:val="24"/>
          <w:lang w:val="en-US" w:eastAsia="ru-RU"/>
        </w:rPr>
        <w:t>III</w:t>
      </w:r>
      <w:r>
        <w:rPr>
          <w:b/>
          <w:szCs w:val="24"/>
          <w:lang w:eastAsia="ru-RU"/>
        </w:rPr>
        <w:t>. Мета Програми</w:t>
      </w:r>
    </w:p>
    <w:p w14:paraId="34CF00C1">
      <w:pPr>
        <w:shd w:val="clear" w:color="auto" w:fill="FFFFFF"/>
        <w:ind w:firstLine="709"/>
        <w:jc w:val="both"/>
        <w:rPr>
          <w:color w:val="444444"/>
          <w:szCs w:val="24"/>
          <w:lang w:eastAsia="ru-RU"/>
        </w:rPr>
      </w:pPr>
      <w:r>
        <w:rPr>
          <w:color w:val="000000"/>
          <w:spacing w:val="-1"/>
          <w:szCs w:val="24"/>
          <w:lang w:eastAsia="ru-RU"/>
        </w:rPr>
        <w:t>Метою програми є:</w:t>
      </w:r>
    </w:p>
    <w:p w14:paraId="045CB7A5">
      <w:pPr>
        <w:shd w:val="clear" w:color="auto" w:fill="FFFFFF"/>
        <w:ind w:firstLine="709"/>
        <w:jc w:val="both"/>
        <w:rPr>
          <w:color w:val="444444"/>
          <w:szCs w:val="24"/>
          <w:lang w:eastAsia="ru-RU"/>
        </w:rPr>
      </w:pPr>
      <w:r>
        <w:rPr>
          <w:color w:val="444444"/>
          <w:szCs w:val="24"/>
          <w:lang w:eastAsia="ru-RU"/>
        </w:rPr>
        <w:t>-   </w:t>
      </w:r>
      <w:r>
        <w:rPr>
          <w:color w:val="000000"/>
          <w:spacing w:val="-2"/>
          <w:szCs w:val="24"/>
          <w:lang w:eastAsia="ru-RU"/>
        </w:rPr>
        <w:t>удосконалення матеріально-технічного забезпечення профілактичної діяльності на території Ніжинської міської територіальної громади та Чернігівської області</w:t>
      </w:r>
      <w:r>
        <w:rPr>
          <w:szCs w:val="24"/>
        </w:rPr>
        <w:t>;</w:t>
      </w:r>
    </w:p>
    <w:p w14:paraId="12462E09">
      <w:pPr>
        <w:shd w:val="clear" w:color="auto" w:fill="FFFFFF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   попередження, виявлення, припинення кримінальних правопорушень проти миру і безпеки людства, тероризму та інших протиправних дій;</w:t>
      </w:r>
    </w:p>
    <w:p w14:paraId="0E81BE6F">
      <w:pPr>
        <w:shd w:val="clear" w:color="auto" w:fill="FFFFFF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   усунення передумов для вчинення правопорушень, забезпечення конституційних прав і свобод людини на основі чітко визначених пріоритетів, поступового нарощування у цій справі зусиль правоохоронних органів, місцевих органів виконавчої влади та громадськості;</w:t>
      </w:r>
    </w:p>
    <w:p w14:paraId="2AAF12A3">
      <w:pPr>
        <w:shd w:val="clear" w:color="auto" w:fill="FFFFFF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   удосконалення методів організації роботи і шляхів запобігання вчиненню правопорушень;</w:t>
      </w:r>
    </w:p>
    <w:p w14:paraId="73FDEC03">
      <w:pPr>
        <w:shd w:val="clear" w:color="auto" w:fill="FFFFFF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   забезпечення безпеки дорожнього руху.</w:t>
      </w:r>
    </w:p>
    <w:p w14:paraId="6171685B">
      <w:pPr>
        <w:shd w:val="clear" w:color="auto" w:fill="FFFFFF"/>
        <w:ind w:firstLine="709"/>
        <w:jc w:val="both"/>
        <w:rPr>
          <w:szCs w:val="24"/>
          <w:lang w:eastAsia="ru-RU"/>
        </w:rPr>
      </w:pPr>
    </w:p>
    <w:p w14:paraId="13F37914">
      <w:pPr>
        <w:jc w:val="center"/>
        <w:rPr>
          <w:b/>
          <w:szCs w:val="24"/>
        </w:rPr>
      </w:pPr>
      <w:r>
        <w:rPr>
          <w:b/>
          <w:bCs/>
          <w:szCs w:val="24"/>
          <w:lang w:val="en-US" w:eastAsia="ru-RU"/>
        </w:rPr>
        <w:t>IV</w:t>
      </w:r>
      <w:r>
        <w:rPr>
          <w:b/>
          <w:bCs/>
          <w:szCs w:val="24"/>
          <w:lang w:eastAsia="ru-RU"/>
        </w:rPr>
        <w:t xml:space="preserve">. </w:t>
      </w:r>
      <w:r>
        <w:rPr>
          <w:b/>
          <w:bCs/>
          <w:szCs w:val="24"/>
        </w:rPr>
        <w:t xml:space="preserve">Обґрунтування </w:t>
      </w:r>
      <w:r>
        <w:rPr>
          <w:b/>
          <w:szCs w:val="24"/>
        </w:rPr>
        <w:t xml:space="preserve">шляхів і засобів розв’язання проблеми, </w:t>
      </w:r>
    </w:p>
    <w:p w14:paraId="7458063F">
      <w:pPr>
        <w:shd w:val="clear" w:color="auto" w:fill="FFFFFF"/>
        <w:jc w:val="center"/>
        <w:rPr>
          <w:b/>
          <w:szCs w:val="24"/>
        </w:rPr>
      </w:pPr>
      <w:r>
        <w:rPr>
          <w:b/>
          <w:szCs w:val="24"/>
        </w:rPr>
        <w:t>обсягів та джерел фінансування</w:t>
      </w:r>
    </w:p>
    <w:p w14:paraId="6D4380D2">
      <w:pPr>
        <w:shd w:val="clear" w:color="auto" w:fill="FFFFFF"/>
        <w:jc w:val="center"/>
        <w:rPr>
          <w:b/>
          <w:szCs w:val="24"/>
        </w:rPr>
      </w:pPr>
    </w:p>
    <w:p w14:paraId="2F404761">
      <w:pPr>
        <w:ind w:firstLine="709"/>
        <w:jc w:val="both"/>
        <w:rPr>
          <w:szCs w:val="24"/>
        </w:rPr>
      </w:pPr>
      <w:r>
        <w:rPr>
          <w:szCs w:val="24"/>
        </w:rPr>
        <w:t>Соціальна значущість проблеми, пов'язаної з профілактикою правопорушень, зумовлює необхідність як централізованого (відомчого) фінансування, так і залучення на реалізацію заходів Програми ресурсів місцевого бюджету.</w:t>
      </w:r>
    </w:p>
    <w:p w14:paraId="4FFF2C81">
      <w:pPr>
        <w:ind w:firstLine="709"/>
        <w:jc w:val="both"/>
        <w:rPr>
          <w:szCs w:val="24"/>
        </w:rPr>
      </w:pPr>
      <w:r>
        <w:rPr>
          <w:szCs w:val="24"/>
        </w:rPr>
        <w:t>Програма спрямована на забезпечення ефективності здійснення узгоджених заходів щодо профілактики правопорушень та усунення причин, що зумовили вчинення протиправних дій.</w:t>
      </w:r>
    </w:p>
    <w:p w14:paraId="0B5B29A8">
      <w:pPr>
        <w:ind w:firstLine="709"/>
        <w:jc w:val="both"/>
        <w:rPr>
          <w:szCs w:val="24"/>
        </w:rPr>
      </w:pPr>
      <w:r>
        <w:rPr>
          <w:szCs w:val="24"/>
        </w:rPr>
        <w:t xml:space="preserve">Видатки на виконання Програми передбачаються в бюджеті Ніжинської міської територіальної громади з дотриманням вимог Бюджетного кодексу України, виходячи з реальних можливостей у бюджетному році, а також інших джерел, не заборонених законодавством. </w:t>
      </w:r>
    </w:p>
    <w:p w14:paraId="4359CEE0">
      <w:pPr>
        <w:ind w:firstLine="709"/>
        <w:jc w:val="both"/>
        <w:rPr>
          <w:szCs w:val="24"/>
        </w:rPr>
      </w:pPr>
      <w:r>
        <w:rPr>
          <w:szCs w:val="24"/>
        </w:rPr>
        <w:t>Реалізація заходів Програми передбачається протягом 2026 року.</w:t>
      </w:r>
    </w:p>
    <w:p w14:paraId="7BA1122F">
      <w:pPr>
        <w:ind w:firstLine="709"/>
        <w:jc w:val="both"/>
        <w:rPr>
          <w:szCs w:val="24"/>
        </w:rPr>
      </w:pPr>
    </w:p>
    <w:p w14:paraId="36790F1F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V. Напрями діяльності, перелік завдань і заходів програми та результативні показники</w:t>
      </w:r>
    </w:p>
    <w:p w14:paraId="796F6B37">
      <w:pPr>
        <w:jc w:val="center"/>
        <w:rPr>
          <w:b/>
          <w:bCs/>
          <w:szCs w:val="24"/>
        </w:rPr>
      </w:pPr>
    </w:p>
    <w:p w14:paraId="5D45DDA5">
      <w:pPr>
        <w:pStyle w:val="32"/>
        <w:shd w:val="clear" w:color="auto" w:fill="auto"/>
        <w:spacing w:line="240" w:lineRule="auto"/>
        <w:ind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Головним напрямком програми є  підвищення ефективності роботи із відсічі збройної агресії рф проти України, попередження кримінальних правопорушень проти миру і безпеки людства, терористичних і диверсійних актів тощо.</w:t>
      </w:r>
    </w:p>
    <w:p w14:paraId="5C54E46C">
      <w:pPr>
        <w:ind w:firstLine="708"/>
        <w:jc w:val="both"/>
        <w:rPr>
          <w:bCs/>
          <w:szCs w:val="24"/>
        </w:rPr>
      </w:pPr>
      <w:r>
        <w:rPr>
          <w:szCs w:val="24"/>
        </w:rPr>
        <w:t>О</w:t>
      </w:r>
      <w:r>
        <w:rPr>
          <w:bCs/>
          <w:szCs w:val="24"/>
        </w:rPr>
        <w:t>сновні завдання Програми:</w:t>
      </w:r>
    </w:p>
    <w:p w14:paraId="3FCBE923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 xml:space="preserve"> -  співпраця УПП в Чернігівській області ДПП з громадою;</w:t>
      </w:r>
    </w:p>
    <w:p w14:paraId="2C51130A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 xml:space="preserve"> - забезпечення безпеки дорожнього руху, зниження рівня аварійності на території обслуговування, запобігання загибелі та травмування людей;</w:t>
      </w:r>
    </w:p>
    <w:p w14:paraId="6290C6C4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>- удосконалення інформаційно-аналітичного та матеріально-технічного забезпечення профілактичної діяльності;</w:t>
      </w:r>
    </w:p>
    <w:p w14:paraId="0ED01A81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>- підвищення рівня обізнаності населення щодо важливості безпеки дорожнього руху, причин і наслідків травматизму внаслідок дорожньо-транспортних пригод та формування відповідальної поведінки учасників дорожнього руху, забезпечення проведення профілактичних заходів;</w:t>
      </w:r>
    </w:p>
    <w:p w14:paraId="466FE12C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>- придбання безпілотних літальних апаратів (квадрокоптерів).</w:t>
      </w:r>
    </w:p>
    <w:p w14:paraId="25A20ED3">
      <w:pPr>
        <w:ind w:firstLine="708"/>
        <w:jc w:val="both"/>
        <w:rPr>
          <w:color w:val="000000"/>
          <w:szCs w:val="28"/>
        </w:rPr>
      </w:pPr>
      <w:r>
        <w:rPr>
          <w:bCs/>
          <w:szCs w:val="24"/>
        </w:rPr>
        <w:t>Для виконання бойових завдань шляхом керування та застосування безпілотних літальних апаратів, здійснення розвідувальних польотів, коригування артилерійського вогню, а також нанесення точкових ударів по попередньо розвіданих цілях противника із застосуванням ударних систем, поліцейськими, які наразі виконують бойові завдання на лінії бойового зіткнення, існує нагальна потреба у виділенні коштів на наступне:</w:t>
      </w:r>
    </w:p>
    <w:p w14:paraId="67A826DC">
      <w:pPr>
        <w:ind w:firstLine="708"/>
        <w:jc w:val="both"/>
        <w:rPr>
          <w:bCs/>
          <w:szCs w:val="24"/>
        </w:rPr>
      </w:pPr>
      <w:r>
        <w:rPr>
          <w:color w:val="000000"/>
          <w:szCs w:val="28"/>
        </w:rPr>
        <w:t xml:space="preserve">- придбання </w:t>
      </w:r>
      <w:r>
        <w:rPr>
          <w:bCs/>
          <w:szCs w:val="24"/>
        </w:rPr>
        <w:t>безпілотних літальних апаратів (квадрокоптерів) – 300,00 тис. грн..</w:t>
      </w:r>
    </w:p>
    <w:p w14:paraId="0EC8345E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>Загальна потреба на 2026 рік складає 300,00 тис. грн..</w:t>
      </w:r>
    </w:p>
    <w:p w14:paraId="2B5DFA58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>Реалізація зазначених заходів забезпечить підвищення ефективності відсічі збройній агресії рф проти України та посилить запобігання кримінальним правопорушенням проти миру і безпеки людства, а також терористичним і диверсійним проявам.</w:t>
      </w:r>
    </w:p>
    <w:p w14:paraId="3CD96915">
      <w:pPr>
        <w:ind w:firstLine="708"/>
        <w:jc w:val="both"/>
        <w:rPr>
          <w:bCs/>
          <w:szCs w:val="24"/>
        </w:rPr>
      </w:pPr>
    </w:p>
    <w:p w14:paraId="6CF7D5AC">
      <w:pPr>
        <w:ind w:firstLine="426"/>
        <w:jc w:val="center"/>
        <w:rPr>
          <w:b/>
          <w:szCs w:val="24"/>
        </w:rPr>
      </w:pPr>
      <w:r>
        <w:rPr>
          <w:b/>
          <w:szCs w:val="24"/>
        </w:rPr>
        <w:t>VI. Координація та контроль за ходом виконання Програми</w:t>
      </w:r>
    </w:p>
    <w:p w14:paraId="7ACD115B">
      <w:pPr>
        <w:ind w:firstLine="708"/>
        <w:jc w:val="both"/>
        <w:rPr>
          <w:szCs w:val="24"/>
        </w:rPr>
      </w:pPr>
      <w:r>
        <w:rPr>
          <w:szCs w:val="24"/>
        </w:rPr>
        <w:t xml:space="preserve">Організація виконання програми здійснюється управлінням патрульної поліції в Чернігівській області  Департаменту патрульної поліції. </w:t>
      </w:r>
    </w:p>
    <w:p w14:paraId="281FC33A">
      <w:pPr>
        <w:ind w:firstLine="708"/>
        <w:jc w:val="both"/>
        <w:rPr>
          <w:szCs w:val="24"/>
        </w:rPr>
      </w:pPr>
      <w:r>
        <w:rPr>
          <w:szCs w:val="24"/>
        </w:rPr>
        <w:t xml:space="preserve">Контроль за виконанням заходів Програми покладається на </w:t>
      </w:r>
      <w:r>
        <w:rPr>
          <w:bCs/>
          <w:color w:val="292B2C"/>
          <w:szCs w:val="24"/>
        </w:rPr>
        <w:t xml:space="preserve">постійну комісію Ніжинської міської ради з питань регламенту, законності, охорони прав і свобод громадян, запобігання корупції, адміністративно-територіального устрою, депутатської діяльності та етики </w:t>
      </w:r>
      <w:r>
        <w:rPr>
          <w:rStyle w:val="9"/>
          <w:b w:val="0"/>
          <w:szCs w:val="24"/>
        </w:rPr>
        <w:t>(голова комісії – Салогуб В.В.).</w:t>
      </w:r>
    </w:p>
    <w:p w14:paraId="65914296">
      <w:pPr>
        <w:ind w:firstLine="708"/>
        <w:jc w:val="both"/>
        <w:rPr>
          <w:szCs w:val="24"/>
        </w:rPr>
      </w:pPr>
      <w:r>
        <w:rPr>
          <w:szCs w:val="24"/>
        </w:rPr>
        <w:t xml:space="preserve">Відповідальні виконавці подають головному розпоряднику звіт про виконання програми щоквартально до 4-го числа місяця, наступного за звітним кварталом. </w:t>
      </w:r>
    </w:p>
    <w:p w14:paraId="10B46F61">
      <w:pPr>
        <w:ind w:firstLine="708"/>
        <w:jc w:val="both"/>
        <w:rPr>
          <w:szCs w:val="24"/>
        </w:rPr>
      </w:pPr>
      <w:r>
        <w:rPr>
          <w:szCs w:val="24"/>
        </w:rPr>
        <w:t>Головний розпорядник бюджетних коштів подає звіт про виконання програми щоквартально до 6-го числа місяця, наступного за звітним кварталом, фінансовому управлінню Ніжинської міської ради.</w:t>
      </w:r>
    </w:p>
    <w:p w14:paraId="75218B84">
      <w:pPr>
        <w:ind w:firstLine="708"/>
        <w:jc w:val="both"/>
        <w:rPr>
          <w:szCs w:val="24"/>
        </w:rPr>
      </w:pPr>
      <w:r>
        <w:rPr>
          <w:szCs w:val="24"/>
        </w:rPr>
        <w:t xml:space="preserve">За підсумками року головний розпорядник звітує про виконання програми на сесії міської ради. </w:t>
      </w:r>
    </w:p>
    <w:p w14:paraId="6726490F">
      <w:pPr>
        <w:ind w:firstLine="708"/>
        <w:jc w:val="both"/>
        <w:rPr>
          <w:bCs/>
          <w:szCs w:val="24"/>
        </w:rPr>
      </w:pPr>
    </w:p>
    <w:p w14:paraId="66B11DDF">
      <w:pPr>
        <w:jc w:val="both"/>
        <w:rPr>
          <w:bCs/>
          <w:szCs w:val="24"/>
        </w:rPr>
      </w:pPr>
    </w:p>
    <w:p w14:paraId="77A62A7E">
      <w:pPr>
        <w:ind w:right="84"/>
        <w:jc w:val="both"/>
        <w:outlineLvl w:val="0"/>
        <w:rPr>
          <w:szCs w:val="24"/>
          <w:lang w:eastAsia="ru-RU"/>
        </w:rPr>
      </w:pPr>
      <w:r>
        <w:rPr>
          <w:szCs w:val="24"/>
          <w:lang w:eastAsia="ru-RU"/>
        </w:rPr>
        <w:t>Міський голова</w:t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 xml:space="preserve">                                       Олександр КОДОЛА</w:t>
      </w:r>
    </w:p>
    <w:p w14:paraId="29A9E827">
      <w:pPr>
        <w:ind w:right="84"/>
        <w:jc w:val="both"/>
        <w:outlineLvl w:val="0"/>
        <w:rPr>
          <w:szCs w:val="24"/>
          <w:lang w:eastAsia="ru-RU"/>
        </w:rPr>
      </w:pPr>
    </w:p>
    <w:p w14:paraId="4A2BE345">
      <w:pPr>
        <w:ind w:right="84"/>
        <w:jc w:val="both"/>
        <w:outlineLvl w:val="0"/>
        <w:rPr>
          <w:szCs w:val="24"/>
          <w:lang w:eastAsia="ru-RU"/>
        </w:rPr>
      </w:pPr>
    </w:p>
    <w:p w14:paraId="4F9A2085">
      <w:pPr>
        <w:ind w:right="84"/>
        <w:jc w:val="both"/>
        <w:outlineLvl w:val="0"/>
        <w:rPr>
          <w:szCs w:val="24"/>
          <w:lang w:eastAsia="ru-RU"/>
        </w:rPr>
        <w:sectPr>
          <w:pgSz w:w="11906" w:h="16838"/>
          <w:pgMar w:top="851" w:right="567" w:bottom="709" w:left="1701" w:header="708" w:footer="708" w:gutter="0"/>
          <w:cols w:space="720" w:num="1"/>
          <w:docGrid w:linePitch="360" w:charSpace="0"/>
        </w:sectPr>
      </w:pPr>
    </w:p>
    <w:p w14:paraId="1215AB8C">
      <w:pPr>
        <w:rPr>
          <w:b/>
          <w:szCs w:val="24"/>
          <w:lang w:eastAsia="ru-RU"/>
        </w:rPr>
      </w:pPr>
      <w:bookmarkStart w:id="1" w:name="_GoBack"/>
      <w:bookmarkEnd w:id="1"/>
    </w:p>
    <w:sectPr>
      <w:pgSz w:w="11906" w:h="16838"/>
      <w:pgMar w:top="851" w:right="567" w:bottom="851" w:left="1701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Liberation Sans">
    <w:altName w:val="Segoe Print"/>
    <w:panose1 w:val="00000000000000000000"/>
    <w:charset w:val="CC"/>
    <w:family w:val="swiss"/>
    <w:pitch w:val="default"/>
    <w:sig w:usb0="00000000" w:usb1="00000000" w:usb2="00000000" w:usb3="00000000" w:csb0="00000005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192"/>
    <w:rsid w:val="00031708"/>
    <w:rsid w:val="000573A8"/>
    <w:rsid w:val="00063164"/>
    <w:rsid w:val="00101877"/>
    <w:rsid w:val="00137B71"/>
    <w:rsid w:val="00192E29"/>
    <w:rsid w:val="00197BA9"/>
    <w:rsid w:val="001F62E2"/>
    <w:rsid w:val="002325BC"/>
    <w:rsid w:val="002577A0"/>
    <w:rsid w:val="002867D4"/>
    <w:rsid w:val="002903C7"/>
    <w:rsid w:val="00294634"/>
    <w:rsid w:val="002B1620"/>
    <w:rsid w:val="002B6D45"/>
    <w:rsid w:val="002D3661"/>
    <w:rsid w:val="00302930"/>
    <w:rsid w:val="00307192"/>
    <w:rsid w:val="00331AAD"/>
    <w:rsid w:val="003548E4"/>
    <w:rsid w:val="00356578"/>
    <w:rsid w:val="003662DC"/>
    <w:rsid w:val="003A08A4"/>
    <w:rsid w:val="003A5100"/>
    <w:rsid w:val="003B1766"/>
    <w:rsid w:val="003E37FB"/>
    <w:rsid w:val="003F2BAD"/>
    <w:rsid w:val="00555F40"/>
    <w:rsid w:val="00565244"/>
    <w:rsid w:val="0058574F"/>
    <w:rsid w:val="00587F60"/>
    <w:rsid w:val="006575CF"/>
    <w:rsid w:val="006617BE"/>
    <w:rsid w:val="00673727"/>
    <w:rsid w:val="006B242D"/>
    <w:rsid w:val="006B25EF"/>
    <w:rsid w:val="006C4830"/>
    <w:rsid w:val="00732284"/>
    <w:rsid w:val="00732C9F"/>
    <w:rsid w:val="007378F7"/>
    <w:rsid w:val="00745454"/>
    <w:rsid w:val="007469E9"/>
    <w:rsid w:val="007820B9"/>
    <w:rsid w:val="00790987"/>
    <w:rsid w:val="00795E02"/>
    <w:rsid w:val="0079769B"/>
    <w:rsid w:val="00812E70"/>
    <w:rsid w:val="00841130"/>
    <w:rsid w:val="008470BB"/>
    <w:rsid w:val="008716FF"/>
    <w:rsid w:val="0089115F"/>
    <w:rsid w:val="008929B2"/>
    <w:rsid w:val="008A244B"/>
    <w:rsid w:val="008A6F32"/>
    <w:rsid w:val="008B7AFB"/>
    <w:rsid w:val="008D31FC"/>
    <w:rsid w:val="008F252E"/>
    <w:rsid w:val="008F427E"/>
    <w:rsid w:val="008F57CD"/>
    <w:rsid w:val="00941DB6"/>
    <w:rsid w:val="00943A67"/>
    <w:rsid w:val="009568B9"/>
    <w:rsid w:val="00992F18"/>
    <w:rsid w:val="009A05DA"/>
    <w:rsid w:val="009E5DA6"/>
    <w:rsid w:val="00A35B27"/>
    <w:rsid w:val="00A41E82"/>
    <w:rsid w:val="00A5700E"/>
    <w:rsid w:val="00A722E3"/>
    <w:rsid w:val="00A72A27"/>
    <w:rsid w:val="00A86EF6"/>
    <w:rsid w:val="00AB4D14"/>
    <w:rsid w:val="00AC1BA5"/>
    <w:rsid w:val="00AF1479"/>
    <w:rsid w:val="00AF67CA"/>
    <w:rsid w:val="00B1083F"/>
    <w:rsid w:val="00B13012"/>
    <w:rsid w:val="00B21AFA"/>
    <w:rsid w:val="00B21CAB"/>
    <w:rsid w:val="00B869C3"/>
    <w:rsid w:val="00BA35CE"/>
    <w:rsid w:val="00BB3549"/>
    <w:rsid w:val="00BD0C8D"/>
    <w:rsid w:val="00BE1ABC"/>
    <w:rsid w:val="00C26085"/>
    <w:rsid w:val="00C31141"/>
    <w:rsid w:val="00C343DF"/>
    <w:rsid w:val="00C3753F"/>
    <w:rsid w:val="00C56610"/>
    <w:rsid w:val="00CA58D9"/>
    <w:rsid w:val="00CC47CF"/>
    <w:rsid w:val="00CF68CC"/>
    <w:rsid w:val="00D13051"/>
    <w:rsid w:val="00D3779D"/>
    <w:rsid w:val="00D42483"/>
    <w:rsid w:val="00D62CED"/>
    <w:rsid w:val="00D8278C"/>
    <w:rsid w:val="00DA11B2"/>
    <w:rsid w:val="00DD5A51"/>
    <w:rsid w:val="00DF7756"/>
    <w:rsid w:val="00E13D9A"/>
    <w:rsid w:val="00E662B7"/>
    <w:rsid w:val="00EC0DA6"/>
    <w:rsid w:val="00F041A5"/>
    <w:rsid w:val="00F53FFA"/>
    <w:rsid w:val="00FA051F"/>
    <w:rsid w:val="00FD24AE"/>
    <w:rsid w:val="00FF6C09"/>
    <w:rsid w:val="05C34694"/>
    <w:rsid w:val="5413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0"/>
      <w:lang w:val="uk-UA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tabs>
        <w:tab w:val="left" w:pos="432"/>
      </w:tabs>
      <w:ind w:left="432" w:hanging="432"/>
      <w:jc w:val="center"/>
      <w:outlineLvl w:val="0"/>
    </w:pPr>
    <w:rPr>
      <w:rFonts w:ascii="Tms Rmn" w:hAnsi="Tms Rmn" w:cs="Tms Rmn"/>
      <w:b/>
      <w:bCs/>
      <w:sz w:val="28"/>
    </w:rPr>
  </w:style>
  <w:style w:type="paragraph" w:styleId="3">
    <w:name w:val="heading 2"/>
    <w:basedOn w:val="1"/>
    <w:next w:val="1"/>
    <w:link w:val="17"/>
    <w:qFormat/>
    <w:uiPriority w:val="99"/>
    <w:pPr>
      <w:keepNext/>
      <w:tabs>
        <w:tab w:val="left" w:pos="576"/>
      </w:tabs>
      <w:ind w:left="576" w:hanging="576"/>
      <w:jc w:val="center"/>
      <w:outlineLvl w:val="1"/>
    </w:pPr>
    <w:rPr>
      <w:b/>
      <w:bCs/>
      <w:sz w:val="36"/>
    </w:rPr>
  </w:style>
  <w:style w:type="paragraph" w:styleId="4">
    <w:name w:val="heading 3"/>
    <w:basedOn w:val="1"/>
    <w:next w:val="1"/>
    <w:link w:val="18"/>
    <w:qFormat/>
    <w:uiPriority w:val="99"/>
    <w:pPr>
      <w:keepNext/>
      <w:tabs>
        <w:tab w:val="left" w:pos="720"/>
      </w:tabs>
      <w:ind w:left="720" w:hanging="720"/>
      <w:jc w:val="center"/>
      <w:outlineLvl w:val="2"/>
    </w:pPr>
    <w:rPr>
      <w:sz w:val="28"/>
    </w:rPr>
  </w:style>
  <w:style w:type="paragraph" w:styleId="5">
    <w:name w:val="heading 4"/>
    <w:basedOn w:val="1"/>
    <w:next w:val="1"/>
    <w:link w:val="19"/>
    <w:qFormat/>
    <w:uiPriority w:val="99"/>
    <w:pPr>
      <w:keepNext/>
      <w:tabs>
        <w:tab w:val="left" w:pos="864"/>
      </w:tabs>
      <w:ind w:left="864" w:hanging="864"/>
      <w:jc w:val="center"/>
      <w:outlineLvl w:val="3"/>
    </w:pPr>
    <w:rPr>
      <w:bCs/>
      <w:sz w:val="40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styleId="9">
    <w:name w:val="Strong"/>
    <w:qFormat/>
    <w:locked/>
    <w:uiPriority w:val="22"/>
    <w:rPr>
      <w:b/>
      <w:bCs/>
    </w:rPr>
  </w:style>
  <w:style w:type="paragraph" w:styleId="10">
    <w:name w:val="Balloon Text"/>
    <w:basedOn w:val="1"/>
    <w:link w:val="29"/>
    <w:semiHidden/>
    <w:qFormat/>
    <w:uiPriority w:val="99"/>
    <w:rPr>
      <w:rFonts w:ascii="Segoe UI" w:hAnsi="Segoe UI"/>
      <w:sz w:val="18"/>
      <w:szCs w:val="18"/>
      <w:lang w:val="en-US"/>
    </w:rPr>
  </w:style>
  <w:style w:type="paragraph" w:styleId="11">
    <w:name w:val="caption"/>
    <w:basedOn w:val="1"/>
    <w:qFormat/>
    <w:uiPriority w:val="99"/>
    <w:pPr>
      <w:suppressLineNumbers/>
      <w:spacing w:before="120" w:after="120"/>
    </w:pPr>
    <w:rPr>
      <w:rFonts w:cs="Mangal"/>
      <w:i/>
      <w:iCs/>
      <w:szCs w:val="24"/>
    </w:rPr>
  </w:style>
  <w:style w:type="paragraph" w:styleId="12">
    <w:name w:val="header"/>
    <w:basedOn w:val="1"/>
    <w:link w:val="26"/>
    <w:qFormat/>
    <w:uiPriority w:val="99"/>
    <w:pPr>
      <w:tabs>
        <w:tab w:val="center" w:pos="4677"/>
        <w:tab w:val="right" w:pos="9355"/>
      </w:tabs>
    </w:pPr>
  </w:style>
  <w:style w:type="paragraph" w:styleId="13">
    <w:name w:val="Body Text"/>
    <w:basedOn w:val="1"/>
    <w:link w:val="24"/>
    <w:qFormat/>
    <w:uiPriority w:val="99"/>
    <w:pPr>
      <w:spacing w:after="140" w:line="288" w:lineRule="auto"/>
    </w:pPr>
  </w:style>
  <w:style w:type="paragraph" w:styleId="14">
    <w:name w:val="footer"/>
    <w:basedOn w:val="1"/>
    <w:link w:val="27"/>
    <w:qFormat/>
    <w:uiPriority w:val="99"/>
    <w:pPr>
      <w:tabs>
        <w:tab w:val="center" w:pos="4677"/>
        <w:tab w:val="right" w:pos="9355"/>
      </w:tabs>
    </w:pPr>
  </w:style>
  <w:style w:type="paragraph" w:styleId="15">
    <w:name w:val="List"/>
    <w:basedOn w:val="13"/>
    <w:qFormat/>
    <w:uiPriority w:val="99"/>
    <w:rPr>
      <w:rFonts w:cs="Mangal"/>
    </w:rPr>
  </w:style>
  <w:style w:type="character" w:customStyle="1" w:styleId="16">
    <w:name w:val="Заголовок 1 Знак"/>
    <w:basedOn w:val="6"/>
    <w:link w:val="2"/>
    <w:qFormat/>
    <w:locked/>
    <w:uiPriority w:val="99"/>
    <w:rPr>
      <w:rFonts w:ascii="Tms Rmn" w:hAnsi="Tms Rmn" w:cs="Tms Rmn"/>
      <w:b/>
      <w:bCs/>
      <w:sz w:val="28"/>
      <w:szCs w:val="20"/>
      <w:lang w:val="uk-UA" w:eastAsia="zh-CN"/>
    </w:rPr>
  </w:style>
  <w:style w:type="character" w:customStyle="1" w:styleId="17">
    <w:name w:val="Заголовок 2 Знак"/>
    <w:basedOn w:val="6"/>
    <w:link w:val="3"/>
    <w:qFormat/>
    <w:locked/>
    <w:uiPriority w:val="99"/>
    <w:rPr>
      <w:b/>
      <w:bCs/>
      <w:sz w:val="36"/>
      <w:szCs w:val="20"/>
      <w:lang w:val="uk-UA" w:eastAsia="zh-CN"/>
    </w:rPr>
  </w:style>
  <w:style w:type="character" w:customStyle="1" w:styleId="18">
    <w:name w:val="Заголовок 3 Знак"/>
    <w:basedOn w:val="6"/>
    <w:link w:val="4"/>
    <w:qFormat/>
    <w:locked/>
    <w:uiPriority w:val="99"/>
    <w:rPr>
      <w:sz w:val="28"/>
      <w:szCs w:val="20"/>
      <w:lang w:val="uk-UA" w:eastAsia="zh-CN"/>
    </w:rPr>
  </w:style>
  <w:style w:type="character" w:customStyle="1" w:styleId="19">
    <w:name w:val="Заголовок 4 Знак"/>
    <w:basedOn w:val="6"/>
    <w:link w:val="5"/>
    <w:qFormat/>
    <w:locked/>
    <w:uiPriority w:val="99"/>
    <w:rPr>
      <w:bCs/>
      <w:sz w:val="40"/>
      <w:szCs w:val="28"/>
      <w:lang w:val="uk-UA" w:eastAsia="zh-CN"/>
    </w:rPr>
  </w:style>
  <w:style w:type="character" w:customStyle="1" w:styleId="20">
    <w:name w:val="Основной шрифт абзаца1"/>
    <w:qFormat/>
    <w:uiPriority w:val="99"/>
  </w:style>
  <w:style w:type="character" w:customStyle="1" w:styleId="21">
    <w:name w:val="Верхний колонтитул Знак"/>
    <w:qFormat/>
    <w:uiPriority w:val="99"/>
    <w:rPr>
      <w:sz w:val="24"/>
      <w:lang w:val="uk-UA"/>
    </w:rPr>
  </w:style>
  <w:style w:type="character" w:customStyle="1" w:styleId="22">
    <w:name w:val="Нижний колонтитул Знак"/>
    <w:qFormat/>
    <w:uiPriority w:val="99"/>
    <w:rPr>
      <w:sz w:val="24"/>
      <w:lang w:val="uk-UA"/>
    </w:rPr>
  </w:style>
  <w:style w:type="paragraph" w:customStyle="1" w:styleId="23">
    <w:name w:val="Заголовок1"/>
    <w:basedOn w:val="1"/>
    <w:next w:val="13"/>
    <w:qFormat/>
    <w:uiPriority w:val="99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character" w:customStyle="1" w:styleId="24">
    <w:name w:val="Основний текст Знак"/>
    <w:basedOn w:val="6"/>
    <w:link w:val="13"/>
    <w:semiHidden/>
    <w:qFormat/>
    <w:locked/>
    <w:uiPriority w:val="99"/>
    <w:rPr>
      <w:rFonts w:cs="Times New Roman"/>
      <w:sz w:val="20"/>
      <w:szCs w:val="20"/>
      <w:lang w:val="uk-UA" w:eastAsia="zh-CN"/>
    </w:rPr>
  </w:style>
  <w:style w:type="paragraph" w:customStyle="1" w:styleId="25">
    <w:name w:val="Указатель1"/>
    <w:basedOn w:val="1"/>
    <w:qFormat/>
    <w:uiPriority w:val="99"/>
    <w:pPr>
      <w:suppressLineNumbers/>
    </w:pPr>
    <w:rPr>
      <w:rFonts w:cs="Mangal"/>
    </w:rPr>
  </w:style>
  <w:style w:type="character" w:customStyle="1" w:styleId="26">
    <w:name w:val="Верхній колонтитул Знак"/>
    <w:basedOn w:val="6"/>
    <w:link w:val="12"/>
    <w:semiHidden/>
    <w:qFormat/>
    <w:locked/>
    <w:uiPriority w:val="99"/>
    <w:rPr>
      <w:rFonts w:cs="Times New Roman"/>
      <w:sz w:val="20"/>
      <w:szCs w:val="20"/>
      <w:lang w:val="uk-UA" w:eastAsia="zh-CN"/>
    </w:rPr>
  </w:style>
  <w:style w:type="character" w:customStyle="1" w:styleId="27">
    <w:name w:val="Нижній колонтитул Знак"/>
    <w:basedOn w:val="6"/>
    <w:link w:val="14"/>
    <w:semiHidden/>
    <w:qFormat/>
    <w:locked/>
    <w:uiPriority w:val="99"/>
    <w:rPr>
      <w:rFonts w:cs="Times New Roman"/>
      <w:sz w:val="20"/>
      <w:szCs w:val="20"/>
      <w:lang w:val="uk-UA" w:eastAsia="zh-CN"/>
    </w:rPr>
  </w:style>
  <w:style w:type="paragraph" w:customStyle="1" w:styleId="28">
    <w:name w:val="Обычный1"/>
    <w:qFormat/>
    <w:uiPriority w:val="99"/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customStyle="1" w:styleId="29">
    <w:name w:val="Текст у виносці Знак"/>
    <w:basedOn w:val="6"/>
    <w:link w:val="10"/>
    <w:semiHidden/>
    <w:qFormat/>
    <w:locked/>
    <w:uiPriority w:val="99"/>
    <w:rPr>
      <w:rFonts w:ascii="Segoe UI" w:hAnsi="Segoe UI" w:cs="Times New Roman"/>
      <w:sz w:val="18"/>
      <w:lang w:eastAsia="zh-CN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Основной текст_"/>
    <w:link w:val="32"/>
    <w:qFormat/>
    <w:uiPriority w:val="0"/>
    <w:rPr>
      <w:sz w:val="19"/>
      <w:szCs w:val="19"/>
      <w:shd w:val="clear" w:color="auto" w:fill="FFFFFF"/>
    </w:rPr>
  </w:style>
  <w:style w:type="paragraph" w:customStyle="1" w:styleId="32">
    <w:name w:val="Основной текст2"/>
    <w:basedOn w:val="1"/>
    <w:link w:val="31"/>
    <w:qFormat/>
    <w:uiPriority w:val="0"/>
    <w:pPr>
      <w:widowControl w:val="0"/>
      <w:shd w:val="clear" w:color="auto" w:fill="FFFFFF"/>
      <w:suppressAutoHyphens w:val="0"/>
      <w:spacing w:line="226" w:lineRule="exact"/>
      <w:ind w:firstLine="400"/>
      <w:jc w:val="both"/>
    </w:pPr>
    <w:rPr>
      <w:sz w:val="19"/>
      <w:szCs w:val="19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7039</Words>
  <Characters>4013</Characters>
  <Lines>33</Lines>
  <Paragraphs>22</Paragraphs>
  <TotalTime>398</TotalTime>
  <ScaleCrop>false</ScaleCrop>
  <LinksUpToDate>false</LinksUpToDate>
  <CharactersWithSpaces>11030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2026-02-06T14:35:00Z</dcterms:created>
  <dc:creator>Нежин</dc:creator>
  <cp:lastModifiedBy>VNMR</cp:lastModifiedBy>
  <cp:lastPrinted>2026-02-10T08:29:00Z</cp:lastPrinted>
  <dcterms:modified xsi:type="dcterms:W3CDTF">2026-02-19T06:49:41Z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817950C5D66C4BEBA95F16225229DB7F_12</vt:lpwstr>
  </property>
</Properties>
</file>