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089D" w14:textId="793AA149" w:rsidR="002914F7" w:rsidRPr="00026258" w:rsidRDefault="002914F7" w:rsidP="002914F7">
      <w:pPr>
        <w:tabs>
          <w:tab w:val="center" w:pos="4748"/>
          <w:tab w:val="left" w:pos="6571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25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</w:t>
      </w:r>
      <w:r w:rsidRPr="00026258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097FAD" wp14:editId="3B73EE7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25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533D2848" w14:textId="594A6F25" w:rsidR="002914F7" w:rsidRPr="00026258" w:rsidRDefault="002914F7" w:rsidP="002914F7">
      <w:pPr>
        <w:tabs>
          <w:tab w:val="center" w:pos="4748"/>
          <w:tab w:val="left" w:pos="6571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</w:t>
      </w:r>
      <w:r w:rsidR="000374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C3F234D" w14:textId="77777777" w:rsidR="002914F7" w:rsidRPr="00026258" w:rsidRDefault="002914F7" w:rsidP="002914F7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4D3A364F" w14:textId="77777777" w:rsidR="002914F7" w:rsidRPr="00026258" w:rsidRDefault="002914F7" w:rsidP="002914F7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D425FEC" w14:textId="77777777" w:rsidR="002914F7" w:rsidRPr="00026258" w:rsidRDefault="002914F7" w:rsidP="002914F7">
      <w:pPr>
        <w:keepNext/>
        <w:spacing w:after="0" w:line="240" w:lineRule="auto"/>
        <w:ind w:firstLine="703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026258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0666B7CE" w14:textId="497902BB" w:rsidR="002914F7" w:rsidRDefault="005B25F6" w:rsidP="002914F7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2914F7" w:rsidRPr="0002625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2914F7" w:rsidRPr="0002625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914F7" w:rsidRPr="0002625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B8223DA" w14:textId="77777777" w:rsidR="0003740B" w:rsidRPr="00026258" w:rsidRDefault="0003740B" w:rsidP="002914F7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14:paraId="2DA60FDC" w14:textId="77777777" w:rsidR="002914F7" w:rsidRPr="00026258" w:rsidRDefault="002914F7" w:rsidP="002914F7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262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0262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0262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56BB4356" w14:textId="77777777" w:rsidR="002914F7" w:rsidRPr="00026258" w:rsidRDefault="002914F7" w:rsidP="002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AE770" w14:textId="05AD198E" w:rsidR="0003740B" w:rsidRPr="005B25F6" w:rsidRDefault="0003740B" w:rsidP="000374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B2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5B2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3740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25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62-54/2026</w:t>
      </w:r>
    </w:p>
    <w:p w14:paraId="39C920C7" w14:textId="77777777" w:rsidR="005B2983" w:rsidRDefault="005B2983" w:rsidP="00291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79CF78E" w14:textId="1C5D13B1" w:rsidR="002914F7" w:rsidRDefault="002914F7" w:rsidP="00291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надання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згоди</w:t>
      </w:r>
      <w:r w:rsidRPr="0002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Pr="00026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безоплатне прийняття </w:t>
      </w:r>
    </w:p>
    <w:p w14:paraId="0BD1EAE4" w14:textId="77777777" w:rsidR="002914F7" w:rsidRDefault="002914F7" w:rsidP="00291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комунальну власність Ніжинської міської </w:t>
      </w:r>
    </w:p>
    <w:p w14:paraId="0F2CDA50" w14:textId="77777777" w:rsidR="002914F7" w:rsidRPr="002914F7" w:rsidRDefault="002914F7" w:rsidP="00291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</w:p>
    <w:p w14:paraId="4BDB28DD" w14:textId="77777777" w:rsidR="002914F7" w:rsidRDefault="002914F7" w:rsidP="002914F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</w:p>
    <w:p w14:paraId="31BB7CE7" w14:textId="3D08D517" w:rsidR="002914F7" w:rsidRPr="00DC3CF2" w:rsidRDefault="002914F7" w:rsidP="002914F7">
      <w:pPr>
        <w:widowControl w:val="0"/>
        <w:snapToGri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bookmarkStart w:id="0" w:name="_Hlk128492508"/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Pr="00DC3CF2">
        <w:rPr>
          <w:szCs w:val="28"/>
          <w:lang w:val="uk-UA"/>
        </w:rPr>
        <w:t xml:space="preserve"> </w:t>
      </w:r>
      <w:r w:rsidRPr="00DC3CF2">
        <w:rPr>
          <w:rFonts w:ascii="Times New Roman" w:hAnsi="Times New Roman" w:cs="Times New Roman"/>
          <w:sz w:val="28"/>
          <w:szCs w:val="28"/>
          <w:lang w:val="uk-UA"/>
        </w:rPr>
        <w:t>від 21.05.1997 р. № 280/97-ВР</w:t>
      </w: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</w:t>
      </w:r>
      <w:r w:rsidRPr="00DC3C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передачу об'єктів права державної та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від </w:t>
      </w: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03.03.1998 року № </w:t>
      </w:r>
      <w:r w:rsidRPr="00DC3C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147/98-ВР,</w:t>
      </w: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</w:t>
      </w:r>
      <w:r w:rsidRPr="00DC3CF2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7C0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Чернігівської обласної ради «Про безоплатну передачу основних засобів та інших необоротних активів у комунальну власність територіальних громад Чернігівської області» від 17 березня 2026 року </w:t>
      </w:r>
      <w:r w:rsid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7C0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16-27/</w:t>
      </w:r>
      <w:r w:rsidR="007C0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bookmarkEnd w:id="0"/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 комунального некомерційного підприємства «Ніжинська центральна міська лікарня імені Миколи Галицького» Ніжинської міської ради</w:t>
      </w:r>
      <w:r w:rsidR="00D55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03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01-11/</w:t>
      </w:r>
      <w:r w:rsidR="00D55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1278</w:t>
      </w:r>
      <w:r w:rsidR="0001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5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57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внесенням змін до організаційної структури та штатного</w:t>
      </w:r>
      <w:r w:rsidR="002D2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розпису комунального некомерційного підприємства «Чернігівська обласна лікарня» Чернігівської обласної ради згідно наказу № 15/ОД від 26 лютого 2026 року «Про внесення змін до організаційної структури та штатного розпису лікарні</w:t>
      </w:r>
      <w:r w:rsidR="00A30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1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3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Ніжинська міська рада вирішила: </w:t>
      </w:r>
    </w:p>
    <w:p w14:paraId="0C5FC06A" w14:textId="2D23EB27" w:rsidR="005B2983" w:rsidRPr="005B2983" w:rsidRDefault="002914F7" w:rsidP="003202D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Надати згоду та </w:t>
      </w:r>
      <w:r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безоплатно прийняти із спільної власності територіальних громад сіл, селищ, міст Чернігівської області у комунальну власність Ніжинської міської територіальної громади в особі Ніжинської міської ради</w:t>
      </w:r>
      <w:r w:rsidR="003202D4"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постановкою на баланс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7C002D" w:rsidRP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матеріальних цінностей </w:t>
      </w:r>
      <w:r w:rsidR="007C002D" w:rsidRP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</w:t>
      </w:r>
      <w:r w:rsid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7C002D" w:rsidRP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одатку</w:t>
      </w:r>
      <w:r w:rsidR="00067C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1.</w:t>
      </w:r>
      <w:r w:rsidR="007C002D" w:rsidRPr="005B29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099E0E9" w14:textId="44FCC7AA" w:rsidR="003202D4" w:rsidRPr="005B2983" w:rsidRDefault="003202D4" w:rsidP="003202D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Зобов’язати комунальне некомерційне підприємство «Ніжинська центральна міська лікарня імені Миколи Галицького» Ніжинської міської ради  Чернігівської області створити комісію та забезпечити здійснення заходів щодо приймання-передачі ма</w:t>
      </w:r>
      <w:r w:rsidR="00101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теріальних цінностей</w:t>
      </w:r>
      <w:r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зазначен</w:t>
      </w:r>
      <w:r w:rsidR="00101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4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Додатку</w:t>
      </w:r>
      <w:r w:rsidR="00067C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5B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рішення.</w:t>
      </w:r>
    </w:p>
    <w:p w14:paraId="5A563F28" w14:textId="77777777" w:rsidR="002914F7" w:rsidRDefault="002914F7" w:rsidP="00291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</w:t>
      </w:r>
      <w:r w:rsidR="00320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протягом п’яти робочих днів після його прийняття.</w:t>
      </w:r>
    </w:p>
    <w:p w14:paraId="39C1CCC1" w14:textId="0C0CA097" w:rsidR="002914F7" w:rsidRDefault="002914F7" w:rsidP="002914F7">
      <w:pPr>
        <w:tabs>
          <w:tab w:val="left" w:pos="1005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320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в.о.генерального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некомерційного підприємства «Ніжинська центральна міська лікарня імені Миколи Галицького» Ніжинської міської ради</w:t>
      </w:r>
      <w:r w:rsidR="003202D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1D2A">
        <w:rPr>
          <w:rFonts w:ascii="Times New Roman" w:hAnsi="Times New Roman" w:cs="Times New Roman"/>
          <w:sz w:val="28"/>
          <w:szCs w:val="28"/>
          <w:lang w:val="uk-UA"/>
        </w:rPr>
        <w:t>Качера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101D2A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D8DF2E" w14:textId="3E5E0EDD" w:rsidR="002914F7" w:rsidRPr="001A443C" w:rsidRDefault="002914F7" w:rsidP="002914F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DC0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Pr="001A44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F6C419" w14:textId="77777777" w:rsidR="002914F7" w:rsidRDefault="002914F7" w:rsidP="002914F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7B0B11" w14:textId="77777777" w:rsidR="00F71E2F" w:rsidRPr="001A443C" w:rsidRDefault="00F71E2F" w:rsidP="002914F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CDCB80" w14:textId="77777777" w:rsidR="002914F7" w:rsidRPr="001A443C" w:rsidRDefault="002914F7" w:rsidP="002914F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A4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КОДОЛА</w:t>
      </w:r>
    </w:p>
    <w:p w14:paraId="3F04ADDD" w14:textId="77777777" w:rsidR="002914F7" w:rsidRPr="001A443C" w:rsidRDefault="002914F7" w:rsidP="002914F7">
      <w:pPr>
        <w:widowControl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ED240" w14:textId="77777777" w:rsidR="002914F7" w:rsidRPr="001A443C" w:rsidRDefault="002914F7" w:rsidP="002914F7">
      <w:pPr>
        <w:widowControl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F24A85B" w14:textId="77777777" w:rsidR="002914F7" w:rsidRPr="001A443C" w:rsidRDefault="002914F7" w:rsidP="002914F7">
      <w:pPr>
        <w:widowControl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C5B935C" w14:textId="77777777" w:rsidR="002914F7" w:rsidRPr="001A443C" w:rsidRDefault="002914F7" w:rsidP="002914F7">
      <w:pPr>
        <w:widowControl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A443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70310444" w14:textId="77777777" w:rsidR="002914F7" w:rsidRPr="001A443C" w:rsidRDefault="002914F7" w:rsidP="002914F7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37D885C" w14:textId="77777777" w:rsidR="002914F7" w:rsidRPr="001A443C" w:rsidRDefault="002914F7" w:rsidP="002914F7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1E4FB61" w14:textId="77777777" w:rsidR="002914F7" w:rsidRPr="001A443C" w:rsidRDefault="002914F7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A44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</w:p>
    <w:p w14:paraId="688C766D" w14:textId="77777777" w:rsidR="002914F7" w:rsidRPr="001A443C" w:rsidRDefault="002914F7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FA82AA8" w14:textId="77777777" w:rsidR="002914F7" w:rsidRDefault="002914F7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17960ED" w14:textId="77777777" w:rsidR="003202D4" w:rsidRPr="001A443C" w:rsidRDefault="003202D4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8881B2B" w14:textId="77777777" w:rsidR="002914F7" w:rsidRDefault="002914F7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95C64A6" w14:textId="77777777" w:rsidR="0003740B" w:rsidRDefault="0003740B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D488D0A" w14:textId="77777777" w:rsidR="0003740B" w:rsidRDefault="0003740B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8BBC017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D5E91CE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180EAC1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8E9E31E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6DB3B3B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86577D6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39EBD0A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04BA461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CD1C0A5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B40414C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BDE13D3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95275BA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068AC3B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924542F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35B0D31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085D871" w14:textId="77777777" w:rsidR="005B2983" w:rsidRDefault="005B2983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8872DDE" w14:textId="77777777" w:rsidR="002914F7" w:rsidRDefault="002914F7" w:rsidP="002914F7">
      <w:pPr>
        <w:tabs>
          <w:tab w:val="left" w:pos="207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9C8FABE" w14:textId="6CA5AC4B" w:rsidR="00B277F6" w:rsidRPr="00083D26" w:rsidRDefault="00083D26" w:rsidP="00B277F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B277F6" w:rsidRPr="00083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E4808C3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851475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086E8A79" w14:textId="4AE9DDCB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ОНОКАЛО</w:t>
      </w:r>
    </w:p>
    <w:p w14:paraId="61EEAFE3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E8F47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</w:t>
      </w:r>
    </w:p>
    <w:p w14:paraId="212B5B48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17598D62" w14:textId="75F212DF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</w:t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6191B33A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95B4FA" w14:textId="089B5A75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 ХОМЕНКО</w:t>
      </w:r>
    </w:p>
    <w:p w14:paraId="634CACCA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F8DB6A6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14:paraId="4AA4BC0C" w14:textId="460E5D91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 виконавчого комітету</w:t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2CCEE59D" w14:textId="68032695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           </w:t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В’ячеслав ЛЕГА</w:t>
      </w:r>
    </w:p>
    <w:p w14:paraId="184B75EE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F7E04A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 – юрист відділу бухгалтерського</w:t>
      </w:r>
    </w:p>
    <w:p w14:paraId="3D642C88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обліку, звітності та правового забезпечення управлінні</w:t>
      </w:r>
    </w:p>
    <w:p w14:paraId="470D3958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615DB9F0" w14:textId="0AD7409C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83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Сергій САВЧЕНКО</w:t>
      </w:r>
    </w:p>
    <w:p w14:paraId="63B30546" w14:textId="77777777" w:rsidR="00B277F6" w:rsidRPr="00083D26" w:rsidRDefault="00B277F6" w:rsidP="00B277F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14:paraId="65DE4D82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1C505077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02BAFB5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3700A1B9" w14:textId="26981DB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2E49106C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07CD62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A5F13BF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2C857CDA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1813716B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083D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Валерій САЛОГУБ</w:t>
      </w:r>
    </w:p>
    <w:p w14:paraId="3CF2CE84" w14:textId="77777777" w:rsidR="00B277F6" w:rsidRPr="00083D26" w:rsidRDefault="00B277F6" w:rsidP="00B277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BA1B020" w14:textId="77777777" w:rsidR="00CF2650" w:rsidRDefault="00CF2650" w:rsidP="002F1D1D">
      <w:pPr>
        <w:spacing w:after="0" w:line="240" w:lineRule="auto"/>
        <w:jc w:val="both"/>
        <w:rPr>
          <w:noProof/>
          <w:lang w:val="uk-UA"/>
        </w:rPr>
      </w:pPr>
    </w:p>
    <w:p w14:paraId="4069F74E" w14:textId="77777777" w:rsidR="00CF2650" w:rsidRDefault="00CF2650" w:rsidP="002F1D1D">
      <w:pPr>
        <w:spacing w:after="0" w:line="240" w:lineRule="auto"/>
        <w:jc w:val="both"/>
        <w:rPr>
          <w:noProof/>
          <w:lang w:val="uk-UA"/>
        </w:rPr>
      </w:pPr>
    </w:p>
    <w:p w14:paraId="2DC2CFA2" w14:textId="77777777" w:rsidR="00CF2650" w:rsidRDefault="00CF2650" w:rsidP="002F1D1D">
      <w:pPr>
        <w:spacing w:after="0" w:line="240" w:lineRule="auto"/>
        <w:jc w:val="both"/>
        <w:rPr>
          <w:noProof/>
          <w:lang w:val="uk-UA"/>
        </w:rPr>
      </w:pPr>
    </w:p>
    <w:p w14:paraId="193868CA" w14:textId="77777777" w:rsidR="00CF2650" w:rsidRDefault="00CF2650" w:rsidP="002F1D1D">
      <w:pPr>
        <w:spacing w:after="0" w:line="240" w:lineRule="auto"/>
        <w:jc w:val="both"/>
        <w:rPr>
          <w:noProof/>
          <w:lang w:val="uk-UA"/>
        </w:rPr>
      </w:pPr>
    </w:p>
    <w:p w14:paraId="66B991ED" w14:textId="5207F04B" w:rsid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650">
        <w:rPr>
          <w:noProof/>
        </w:rPr>
        <w:lastRenderedPageBreak/>
        <w:drawing>
          <wp:inline distT="0" distB="0" distL="0" distR="0" wp14:anchorId="576BCB40" wp14:editId="7E5B1F4E">
            <wp:extent cx="6120765" cy="8727440"/>
            <wp:effectExtent l="0" t="0" r="0" b="0"/>
            <wp:docPr id="226472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2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C5B7" w14:textId="77777777" w:rsid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DE811" w14:textId="77777777" w:rsid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0F808" w14:textId="77777777" w:rsid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D2759A" w14:textId="725A07C4" w:rsid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2650">
        <w:rPr>
          <w:noProof/>
        </w:rPr>
        <w:lastRenderedPageBreak/>
        <w:drawing>
          <wp:inline distT="0" distB="0" distL="0" distR="0" wp14:anchorId="58FD67BD" wp14:editId="61F1514C">
            <wp:extent cx="6120765" cy="1692910"/>
            <wp:effectExtent l="0" t="0" r="0" b="0"/>
            <wp:docPr id="1429329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A9B9" w14:textId="77777777" w:rsidR="00CF2650" w:rsidRPr="00CF2650" w:rsidRDefault="00CF2650" w:rsidP="002F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58D381" w14:textId="235D4F33" w:rsidR="00B277F6" w:rsidRDefault="00B277F6" w:rsidP="00B277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77F6" w:rsidSect="002914F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3F7"/>
    <w:multiLevelType w:val="multilevel"/>
    <w:tmpl w:val="F1ACF4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32034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F7"/>
    <w:rsid w:val="00013E75"/>
    <w:rsid w:val="0003740B"/>
    <w:rsid w:val="000642AD"/>
    <w:rsid w:val="00067C9D"/>
    <w:rsid w:val="00083D26"/>
    <w:rsid w:val="000B0D00"/>
    <w:rsid w:val="000C3BB0"/>
    <w:rsid w:val="00101D2A"/>
    <w:rsid w:val="001C0CE5"/>
    <w:rsid w:val="001E4415"/>
    <w:rsid w:val="002914F7"/>
    <w:rsid w:val="002B38B1"/>
    <w:rsid w:val="002C4585"/>
    <w:rsid w:val="002D2CA3"/>
    <w:rsid w:val="002F1D1D"/>
    <w:rsid w:val="003202D4"/>
    <w:rsid w:val="00380B88"/>
    <w:rsid w:val="003A4371"/>
    <w:rsid w:val="005428E9"/>
    <w:rsid w:val="005522BF"/>
    <w:rsid w:val="005B223A"/>
    <w:rsid w:val="005B25F6"/>
    <w:rsid w:val="005B2983"/>
    <w:rsid w:val="005D03B5"/>
    <w:rsid w:val="005D6EFF"/>
    <w:rsid w:val="0061426A"/>
    <w:rsid w:val="00645371"/>
    <w:rsid w:val="00656B7F"/>
    <w:rsid w:val="006B4F63"/>
    <w:rsid w:val="0070405C"/>
    <w:rsid w:val="00737310"/>
    <w:rsid w:val="007C002D"/>
    <w:rsid w:val="007D545E"/>
    <w:rsid w:val="007E59C5"/>
    <w:rsid w:val="00805D99"/>
    <w:rsid w:val="00895AB6"/>
    <w:rsid w:val="00897FC7"/>
    <w:rsid w:val="008A0919"/>
    <w:rsid w:val="009276F8"/>
    <w:rsid w:val="00993201"/>
    <w:rsid w:val="00A251BD"/>
    <w:rsid w:val="00A305CC"/>
    <w:rsid w:val="00A376A9"/>
    <w:rsid w:val="00B277F6"/>
    <w:rsid w:val="00C24564"/>
    <w:rsid w:val="00CF2650"/>
    <w:rsid w:val="00D550E2"/>
    <w:rsid w:val="00D92CB4"/>
    <w:rsid w:val="00DC044E"/>
    <w:rsid w:val="00DF032E"/>
    <w:rsid w:val="00E116E7"/>
    <w:rsid w:val="00E33AD0"/>
    <w:rsid w:val="00ED1707"/>
    <w:rsid w:val="00F518EF"/>
    <w:rsid w:val="00F57947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5904"/>
  <w15:docId w15:val="{ECB8E4B9-6174-4343-9006-0BC541BE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4F7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1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</cp:lastModifiedBy>
  <cp:revision>5</cp:revision>
  <cp:lastPrinted>2026-03-27T07:30:00Z</cp:lastPrinted>
  <dcterms:created xsi:type="dcterms:W3CDTF">2026-03-31T12:21:00Z</dcterms:created>
  <dcterms:modified xsi:type="dcterms:W3CDTF">2026-03-31T12:25:00Z</dcterms:modified>
</cp:coreProperties>
</file>