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296DE">
      <w:pPr>
        <w:jc w:val="center"/>
        <w:rPr>
          <w:bCs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                     </w:t>
      </w:r>
    </w:p>
    <w:p w14:paraId="14F741DA">
      <w:pPr>
        <w:jc w:val="center"/>
        <w:rPr>
          <w:b/>
        </w:rPr>
      </w:pPr>
      <w:r>
        <w:rPr>
          <w:b/>
        </w:rPr>
        <w:drawing>
          <wp:inline distT="0" distB="0" distL="0" distR="0">
            <wp:extent cx="4826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A60B1B">
      <w:pPr>
        <w:jc w:val="center"/>
        <w:rPr>
          <w:sz w:val="20"/>
        </w:rPr>
      </w:pPr>
    </w:p>
    <w:p w14:paraId="3904E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14:paraId="0CF258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ЧЕРНІГІВСЬКА ОБЛАСТЬ</w:t>
      </w:r>
    </w:p>
    <w:p w14:paraId="48360FBB">
      <w:pPr>
        <w:jc w:val="center"/>
        <w:rPr>
          <w:sz w:val="6"/>
          <w:szCs w:val="6"/>
        </w:rPr>
      </w:pPr>
    </w:p>
    <w:p w14:paraId="5D064822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 І Ж И Н С Ь К А    М І С Ь К А    Р А Д А</w:t>
      </w:r>
    </w:p>
    <w:p w14:paraId="550A19F7">
      <w:pPr>
        <w:jc w:val="center"/>
        <w:rPr>
          <w:sz w:val="32"/>
        </w:rPr>
      </w:pPr>
      <w:r>
        <w:rPr>
          <w:sz w:val="32"/>
        </w:rPr>
        <w:t>56 сесія VIII скликання</w:t>
      </w:r>
    </w:p>
    <w:p w14:paraId="7F92FBDB">
      <w:pPr>
        <w:jc w:val="center"/>
        <w:rPr>
          <w:sz w:val="28"/>
          <w:szCs w:val="28"/>
        </w:rPr>
      </w:pPr>
    </w:p>
    <w:p w14:paraId="44D50CA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І Ш Е Н Н Я</w:t>
      </w:r>
    </w:p>
    <w:p w14:paraId="3C541619">
      <w:pPr>
        <w:jc w:val="center"/>
        <w:rPr>
          <w:b/>
          <w:sz w:val="28"/>
          <w:szCs w:val="28"/>
        </w:rPr>
      </w:pPr>
    </w:p>
    <w:p w14:paraId="6BE6C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>
        <w:rPr>
          <w:rFonts w:hint="default"/>
          <w:sz w:val="28"/>
          <w:szCs w:val="28"/>
          <w:lang w:val="uk-UA"/>
        </w:rPr>
        <w:t>13</w:t>
      </w:r>
      <w:r>
        <w:rPr>
          <w:sz w:val="28"/>
          <w:szCs w:val="28"/>
        </w:rPr>
        <w:t xml:space="preserve"> липня 2026 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м. Ніжин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№</w:t>
      </w:r>
      <w:r>
        <w:rPr>
          <w:rFonts w:hint="default"/>
          <w:sz w:val="28"/>
          <w:szCs w:val="28"/>
          <w:lang w:val="uk-UA"/>
        </w:rPr>
        <w:t xml:space="preserve"> 59</w:t>
      </w:r>
      <w:r>
        <w:rPr>
          <w:sz w:val="28"/>
          <w:szCs w:val="28"/>
        </w:rPr>
        <w:t>-56/2026</w:t>
      </w:r>
    </w:p>
    <w:p w14:paraId="1029CE25">
      <w:pPr>
        <w:jc w:val="both"/>
        <w:rPr>
          <w:sz w:val="28"/>
          <w:szCs w:val="28"/>
        </w:rPr>
      </w:pPr>
    </w:p>
    <w:p w14:paraId="4A9532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представництво депутатом </w:t>
      </w:r>
    </w:p>
    <w:p w14:paraId="58C3090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Охоньком Сергієм Миколайовичем</w:t>
      </w:r>
    </w:p>
    <w:p w14:paraId="1C63F6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інтересів Ніжинської міської </w:t>
      </w:r>
    </w:p>
    <w:p w14:paraId="30E6C9B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</w:rPr>
        <w:t xml:space="preserve"> міжнародному </w:t>
      </w:r>
      <w:r>
        <w:rPr>
          <w:b/>
          <w:sz w:val="28"/>
          <w:szCs w:val="28"/>
          <w:lang w:val="uk-UA"/>
        </w:rPr>
        <w:t>заході</w:t>
      </w:r>
    </w:p>
    <w:p w14:paraId="063B9170">
      <w:pP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>FIABCI International Trade Mission</w:t>
      </w:r>
      <w:r>
        <w:rPr>
          <w:rFonts w:hint="default" w:cs="Times New Roman"/>
          <w:b/>
          <w:bCs/>
          <w:sz w:val="28"/>
          <w:szCs w:val="28"/>
          <w:lang w:val="uk-UA" w:eastAsia="zh-CN"/>
        </w:rPr>
        <w:t>,</w:t>
      </w:r>
    </w:p>
    <w:p w14:paraId="5C5E7935">
      <w:pP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 xml:space="preserve">м. Тайчжун </w:t>
      </w:r>
      <w:r>
        <w:rPr>
          <w:rFonts w:hint="default" w:cs="Times New Roman"/>
          <w:b/>
          <w:bCs/>
          <w:sz w:val="28"/>
          <w:szCs w:val="28"/>
          <w:lang w:val="uk-UA" w:eastAsia="zh-CN"/>
        </w:rPr>
        <w:t>(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>Тайвань</w:t>
      </w:r>
      <w:r>
        <w:rPr>
          <w:rFonts w:hint="default" w:cs="Times New Roman"/>
          <w:b/>
          <w:bCs/>
          <w:sz w:val="28"/>
          <w:szCs w:val="28"/>
          <w:lang w:val="uk-UA" w:eastAsia="zh-CN"/>
        </w:rPr>
        <w:t>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 xml:space="preserve"> </w:t>
      </w:r>
    </w:p>
    <w:p w14:paraId="3984832A">
      <w:pPr>
        <w:rPr>
          <w:rFonts w:ascii="Times New Roman" w:hAnsi="Times New Roman" w:eastAsia="Times New Roman" w:cs="Times New Roman"/>
          <w:sz w:val="28"/>
          <w:szCs w:val="28"/>
          <w:lang w:eastAsia="zh-CN"/>
        </w:rPr>
      </w:pPr>
    </w:p>
    <w:p w14:paraId="2A2BBCA8">
      <w:pPr>
        <w:tabs>
          <w:tab w:val="left" w:pos="18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статей 26, 42, 59 Закону України «Про місцеве самоврядування в Україні», Регламенту Ніжинської міської ради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VIII скликання, затвердженого рішенням Ніжинської міської ради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від 27.11.2020 року № 3-2/2020 (зі змінами), розглянувши заяву депутата Ніжинської міської ради Охонька С. М. від 06.07.2026 року, запрошення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від FIABCI – The International Real Estate Federation від 05.07.2026 року № 02/07, міська рада вирішила:</w:t>
      </w:r>
    </w:p>
    <w:p w14:paraId="72634AD7">
      <w:pPr>
        <w:ind w:firstLine="708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val="uk-UA" w:eastAsia="zh-CN"/>
        </w:rPr>
      </w:pPr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> Відрядити депутата Ніжинської міської ради Чернігівської області Охонька Сергія Миколайовича для представництва інтересів Ніжинської міської територіальної громади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b w:val="0"/>
          <w:bCs/>
          <w:sz w:val="28"/>
          <w:szCs w:val="28"/>
          <w:lang w:val="uk-UA"/>
        </w:rPr>
        <w:t>у</w:t>
      </w:r>
      <w:r>
        <w:rPr>
          <w:b w:val="0"/>
          <w:bCs/>
          <w:sz w:val="28"/>
          <w:szCs w:val="28"/>
        </w:rPr>
        <w:t xml:space="preserve"> міжнародному </w:t>
      </w:r>
      <w:r>
        <w:rPr>
          <w:b w:val="0"/>
          <w:bCs/>
          <w:sz w:val="28"/>
          <w:szCs w:val="28"/>
          <w:lang w:val="uk-UA"/>
        </w:rPr>
        <w:t>заході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FIABCI International Trade Mission, </w:t>
      </w:r>
      <w:bookmarkStart w:id="0" w:name="_GoBack"/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zh-CN"/>
        </w:rPr>
        <w:t>14–16 вересня 2026 року</w:t>
      </w:r>
      <w:bookmarkEnd w:id="0"/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, м. Тайчжун, Тайвань</w:t>
      </w:r>
      <w:r>
        <w:rPr>
          <w:rFonts w:hint="default" w:cs="Times New Roman"/>
          <w:sz w:val="28"/>
          <w:szCs w:val="28"/>
          <w:lang w:val="uk-UA" w:eastAsia="zh-CN"/>
        </w:rPr>
        <w:t>, у період з 15 червня по 5 грудня 2026 року.</w:t>
      </w:r>
    </w:p>
    <w:p w14:paraId="17420674">
      <w:pPr>
        <w:ind w:firstLine="708" w:firstLineChars="0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uk-UA" w:eastAsia="zh-CN"/>
        </w:rPr>
        <w:t>.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</w:p>
    <w:p w14:paraId="4D06EC89">
      <w:pPr>
        <w:tabs>
          <w:tab w:val="left" w:pos="1815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> Організацію виконання даного рішення покласти на секретаря Ніжинської міської ради Чернігівської області Хоменка Ю.Ю.</w:t>
      </w:r>
    </w:p>
    <w:p w14:paraId="3BDD632A">
      <w:pPr>
        <w:tabs>
          <w:tab w:val="left" w:pos="1815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 Контроль за виконанням рішення покласти на </w:t>
      </w:r>
      <w:r>
        <w:rPr>
          <w:bCs/>
          <w:sz w:val="28"/>
          <w:szCs w:val="28"/>
        </w:rPr>
        <w:t>постійну комісію міської ради з питань регламенту, законності, охорони прав і свобод громадян, запобігання корупції, адміністративно-територіального устрою, депутатської діяльності та етики</w:t>
      </w:r>
      <w:r>
        <w:rPr>
          <w:sz w:val="28"/>
          <w:szCs w:val="28"/>
        </w:rPr>
        <w:t xml:space="preserve"> (голова комісії – Салогуб В.В.).</w:t>
      </w:r>
    </w:p>
    <w:p w14:paraId="3732192D">
      <w:pPr>
        <w:ind w:left="567" w:hanging="567"/>
        <w:jc w:val="center"/>
        <w:rPr>
          <w:sz w:val="28"/>
          <w:szCs w:val="28"/>
        </w:rPr>
      </w:pPr>
    </w:p>
    <w:p w14:paraId="25F2B157">
      <w:pPr>
        <w:ind w:left="567" w:hanging="567"/>
        <w:jc w:val="center"/>
        <w:rPr>
          <w:sz w:val="28"/>
          <w:szCs w:val="28"/>
        </w:rPr>
      </w:pPr>
    </w:p>
    <w:p w14:paraId="1E5E846B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Олександр КОДОЛА</w:t>
      </w:r>
    </w:p>
    <w:p w14:paraId="510FC6FE">
      <w:pPr>
        <w:jc w:val="both"/>
        <w:rPr>
          <w:b/>
          <w:sz w:val="28"/>
          <w:szCs w:val="28"/>
        </w:rPr>
      </w:pPr>
    </w:p>
    <w:p w14:paraId="54D27B2F">
      <w:pPr>
        <w:jc w:val="both"/>
        <w:rPr>
          <w:b/>
          <w:sz w:val="28"/>
          <w:szCs w:val="28"/>
        </w:rPr>
      </w:pPr>
    </w:p>
    <w:p w14:paraId="0559A88F">
      <w:pPr>
        <w:jc w:val="both"/>
        <w:rPr>
          <w:b/>
          <w:sz w:val="28"/>
          <w:szCs w:val="28"/>
        </w:rPr>
      </w:pPr>
    </w:p>
    <w:p w14:paraId="718D00BE">
      <w:pPr>
        <w:jc w:val="both"/>
        <w:rPr>
          <w:b/>
          <w:sz w:val="28"/>
          <w:szCs w:val="28"/>
        </w:rPr>
      </w:pPr>
    </w:p>
    <w:p w14:paraId="641618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Візують:</w:t>
      </w:r>
    </w:p>
    <w:p w14:paraId="3EAA7EB8">
      <w:pPr>
        <w:jc w:val="both"/>
        <w:rPr>
          <w:b/>
          <w:sz w:val="28"/>
          <w:szCs w:val="28"/>
        </w:rPr>
      </w:pPr>
    </w:p>
    <w:p w14:paraId="2DCC22C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Ніжинської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Юрій ХОМЕНКО</w:t>
      </w:r>
    </w:p>
    <w:p w14:paraId="0B5FD0AB">
      <w:pPr>
        <w:jc w:val="both"/>
        <w:rPr>
          <w:sz w:val="28"/>
          <w:szCs w:val="28"/>
        </w:rPr>
      </w:pPr>
    </w:p>
    <w:p w14:paraId="75D4DA74">
      <w:pPr>
        <w:jc w:val="both"/>
        <w:rPr>
          <w:sz w:val="28"/>
          <w:szCs w:val="28"/>
        </w:rPr>
      </w:pPr>
    </w:p>
    <w:p w14:paraId="01CD8609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відділу юридично-кадрового</w:t>
      </w:r>
    </w:p>
    <w:p w14:paraId="449BBE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забезпечення апарату виконавчого комітету </w:t>
      </w:r>
    </w:p>
    <w:p w14:paraId="25E1FCDB">
      <w:pPr>
        <w:jc w:val="both"/>
        <w:rPr>
          <w:sz w:val="28"/>
          <w:szCs w:val="28"/>
        </w:rPr>
      </w:pPr>
      <w:r>
        <w:rPr>
          <w:sz w:val="28"/>
          <w:szCs w:val="28"/>
        </w:rPr>
        <w:t>Ніжинської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В’ячеслав ЛЕГА</w:t>
      </w:r>
    </w:p>
    <w:p w14:paraId="69AE2197">
      <w:pPr>
        <w:jc w:val="both"/>
        <w:rPr>
          <w:sz w:val="28"/>
          <w:szCs w:val="28"/>
        </w:rPr>
      </w:pPr>
    </w:p>
    <w:p w14:paraId="6793FBC6">
      <w:pPr>
        <w:jc w:val="both"/>
        <w:rPr>
          <w:sz w:val="28"/>
          <w:szCs w:val="28"/>
        </w:rPr>
      </w:pPr>
    </w:p>
    <w:p w14:paraId="332ED59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Постійна комісія міської ради з питань </w:t>
      </w:r>
    </w:p>
    <w:p w14:paraId="26C4C29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регламенту, законності, охорони прав</w:t>
      </w:r>
    </w:p>
    <w:p w14:paraId="656A18A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і свобод громадян, запобігання корупції,</w:t>
      </w:r>
    </w:p>
    <w:p w14:paraId="3240E44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адміністративно-територіального устрою, </w:t>
      </w:r>
    </w:p>
    <w:p w14:paraId="7E81A22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депутатської діяльності та етики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</w:p>
    <w:p w14:paraId="4E367467">
      <w:pPr>
        <w:jc w:val="both"/>
        <w:rPr>
          <w:sz w:val="28"/>
          <w:szCs w:val="28"/>
        </w:rPr>
      </w:pPr>
    </w:p>
    <w:p w14:paraId="1A1C8324">
      <w:pPr>
        <w:jc w:val="both"/>
        <w:rPr>
          <w:sz w:val="28"/>
          <w:szCs w:val="28"/>
        </w:rPr>
      </w:pPr>
    </w:p>
    <w:p w14:paraId="52DFA8E2">
      <w:pPr>
        <w:jc w:val="both"/>
        <w:rPr>
          <w:sz w:val="28"/>
          <w:szCs w:val="28"/>
        </w:rPr>
      </w:pPr>
    </w:p>
    <w:p w14:paraId="695ED7C4">
      <w:pPr>
        <w:jc w:val="both"/>
        <w:rPr>
          <w:sz w:val="28"/>
          <w:szCs w:val="28"/>
        </w:rPr>
      </w:pPr>
    </w:p>
    <w:p w14:paraId="76886918">
      <w:pPr>
        <w:jc w:val="both"/>
        <w:rPr>
          <w:sz w:val="28"/>
          <w:szCs w:val="28"/>
        </w:rPr>
      </w:pPr>
    </w:p>
    <w:p w14:paraId="6A34B753">
      <w:pPr>
        <w:jc w:val="both"/>
        <w:rPr>
          <w:sz w:val="28"/>
          <w:szCs w:val="28"/>
        </w:rPr>
      </w:pPr>
    </w:p>
    <w:p w14:paraId="0369E3DE">
      <w:pPr>
        <w:jc w:val="both"/>
        <w:rPr>
          <w:sz w:val="28"/>
          <w:szCs w:val="28"/>
        </w:rPr>
      </w:pPr>
    </w:p>
    <w:p w14:paraId="105760AB">
      <w:pPr>
        <w:jc w:val="both"/>
        <w:rPr>
          <w:sz w:val="28"/>
          <w:szCs w:val="28"/>
        </w:rPr>
      </w:pPr>
    </w:p>
    <w:p w14:paraId="03242943">
      <w:pPr>
        <w:jc w:val="both"/>
        <w:rPr>
          <w:sz w:val="28"/>
          <w:szCs w:val="28"/>
        </w:rPr>
      </w:pPr>
    </w:p>
    <w:p w14:paraId="1D4F981A">
      <w:pPr>
        <w:jc w:val="both"/>
        <w:rPr>
          <w:sz w:val="28"/>
          <w:szCs w:val="28"/>
        </w:rPr>
      </w:pPr>
    </w:p>
    <w:p w14:paraId="118AF019">
      <w:pPr>
        <w:jc w:val="both"/>
        <w:rPr>
          <w:sz w:val="28"/>
          <w:szCs w:val="28"/>
        </w:rPr>
      </w:pPr>
    </w:p>
    <w:p w14:paraId="1A29A09D">
      <w:pPr>
        <w:jc w:val="both"/>
        <w:rPr>
          <w:sz w:val="28"/>
          <w:szCs w:val="28"/>
        </w:rPr>
      </w:pPr>
    </w:p>
    <w:p w14:paraId="4A035CFC">
      <w:pPr>
        <w:jc w:val="both"/>
        <w:rPr>
          <w:sz w:val="28"/>
          <w:szCs w:val="28"/>
        </w:rPr>
      </w:pPr>
    </w:p>
    <w:p w14:paraId="7E1300FE">
      <w:pPr>
        <w:jc w:val="both"/>
        <w:rPr>
          <w:sz w:val="28"/>
          <w:szCs w:val="28"/>
        </w:rPr>
      </w:pPr>
    </w:p>
    <w:p w14:paraId="3A19FB1F">
      <w:pPr>
        <w:jc w:val="both"/>
        <w:rPr>
          <w:sz w:val="28"/>
          <w:szCs w:val="28"/>
        </w:rPr>
      </w:pPr>
    </w:p>
    <w:p w14:paraId="11C3AF01">
      <w:pPr>
        <w:jc w:val="both"/>
        <w:rPr>
          <w:sz w:val="28"/>
          <w:szCs w:val="28"/>
        </w:rPr>
      </w:pPr>
    </w:p>
    <w:p w14:paraId="1B1D6B91">
      <w:pPr>
        <w:jc w:val="both"/>
        <w:rPr>
          <w:sz w:val="28"/>
          <w:szCs w:val="28"/>
        </w:rPr>
      </w:pPr>
    </w:p>
    <w:p w14:paraId="52B467FA">
      <w:pPr>
        <w:jc w:val="both"/>
        <w:rPr>
          <w:sz w:val="28"/>
          <w:szCs w:val="28"/>
        </w:rPr>
      </w:pPr>
    </w:p>
    <w:p w14:paraId="6E05B48A">
      <w:pPr>
        <w:jc w:val="both"/>
        <w:rPr>
          <w:sz w:val="28"/>
          <w:szCs w:val="28"/>
        </w:rPr>
      </w:pPr>
    </w:p>
    <w:p w14:paraId="6BEC005A">
      <w:pPr>
        <w:jc w:val="both"/>
        <w:rPr>
          <w:sz w:val="28"/>
          <w:szCs w:val="28"/>
        </w:rPr>
      </w:pPr>
    </w:p>
    <w:p w14:paraId="57D65E07">
      <w:pPr>
        <w:jc w:val="both"/>
        <w:rPr>
          <w:sz w:val="28"/>
          <w:szCs w:val="28"/>
        </w:rPr>
      </w:pPr>
    </w:p>
    <w:p w14:paraId="55E20A95">
      <w:pPr>
        <w:jc w:val="both"/>
        <w:rPr>
          <w:sz w:val="28"/>
          <w:szCs w:val="28"/>
        </w:rPr>
      </w:pPr>
    </w:p>
    <w:p w14:paraId="5BBCE060">
      <w:pPr>
        <w:jc w:val="both"/>
        <w:rPr>
          <w:sz w:val="28"/>
          <w:szCs w:val="28"/>
        </w:rPr>
      </w:pPr>
    </w:p>
    <w:p w14:paraId="77F8B271">
      <w:pPr>
        <w:jc w:val="both"/>
        <w:rPr>
          <w:sz w:val="28"/>
          <w:szCs w:val="28"/>
        </w:rPr>
      </w:pPr>
    </w:p>
    <w:p w14:paraId="1AE284A7">
      <w:pPr>
        <w:jc w:val="both"/>
        <w:rPr>
          <w:sz w:val="28"/>
          <w:szCs w:val="28"/>
        </w:rPr>
      </w:pPr>
    </w:p>
    <w:p w14:paraId="7F07A7D9">
      <w:pPr>
        <w:jc w:val="both"/>
        <w:rPr>
          <w:sz w:val="28"/>
          <w:szCs w:val="28"/>
        </w:rPr>
      </w:pPr>
    </w:p>
    <w:p w14:paraId="58A7C1EB">
      <w:pPr>
        <w:jc w:val="both"/>
        <w:rPr>
          <w:sz w:val="28"/>
          <w:szCs w:val="28"/>
        </w:rPr>
      </w:pPr>
    </w:p>
    <w:p w14:paraId="63BF1DFA">
      <w:pPr>
        <w:jc w:val="both"/>
        <w:rPr>
          <w:sz w:val="28"/>
          <w:szCs w:val="28"/>
        </w:rPr>
      </w:pPr>
    </w:p>
    <w:p w14:paraId="35EDDA42">
      <w:pPr>
        <w:jc w:val="both"/>
        <w:rPr>
          <w:sz w:val="28"/>
          <w:szCs w:val="28"/>
        </w:rPr>
      </w:pPr>
    </w:p>
    <w:p w14:paraId="00DAF909">
      <w:pPr>
        <w:jc w:val="both"/>
        <w:rPr>
          <w:sz w:val="28"/>
          <w:szCs w:val="28"/>
        </w:rPr>
      </w:pPr>
    </w:p>
    <w:p w14:paraId="23097EC4">
      <w:pPr>
        <w:jc w:val="both"/>
        <w:rPr>
          <w:sz w:val="28"/>
          <w:szCs w:val="28"/>
        </w:rPr>
      </w:pPr>
    </w:p>
    <w:p w14:paraId="6B9086B0">
      <w:pPr>
        <w:tabs>
          <w:tab w:val="left" w:pos="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Пояснювальна записка </w:t>
      </w:r>
    </w:p>
    <w:p w14:paraId="153155CD">
      <w:pPr>
        <w:rPr>
          <w:b w:val="0"/>
          <w:bCs/>
          <w:sz w:val="28"/>
          <w:szCs w:val="28"/>
        </w:rPr>
      </w:pPr>
      <w:r>
        <w:rPr>
          <w:sz w:val="28"/>
          <w:szCs w:val="28"/>
        </w:rPr>
        <w:t>до проекту рішення «</w:t>
      </w:r>
      <w:r>
        <w:rPr>
          <w:b w:val="0"/>
          <w:bCs/>
          <w:sz w:val="28"/>
          <w:szCs w:val="28"/>
        </w:rPr>
        <w:t>Про представництво депутатом Охоньком Сергієм Миколайовичем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b w:val="0"/>
          <w:bCs/>
          <w:sz w:val="28"/>
          <w:szCs w:val="28"/>
        </w:rPr>
        <w:t xml:space="preserve">інтересів Ніжинської міської територіальної громади </w:t>
      </w:r>
      <w:r>
        <w:rPr>
          <w:b w:val="0"/>
          <w:bCs/>
          <w:sz w:val="28"/>
          <w:szCs w:val="28"/>
          <w:lang w:val="uk-UA"/>
        </w:rPr>
        <w:t>у</w:t>
      </w:r>
      <w:r>
        <w:rPr>
          <w:b w:val="0"/>
          <w:bCs/>
          <w:sz w:val="28"/>
          <w:szCs w:val="28"/>
        </w:rPr>
        <w:t xml:space="preserve"> міжнародному </w:t>
      </w:r>
      <w:r>
        <w:rPr>
          <w:b w:val="0"/>
          <w:bCs/>
          <w:sz w:val="28"/>
          <w:szCs w:val="28"/>
          <w:lang w:val="uk-UA"/>
        </w:rPr>
        <w:t>заході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FIABCI International Trade Mission</w:t>
      </w:r>
      <w:r>
        <w:rPr>
          <w:rFonts w:hint="default" w:cs="Times New Roman"/>
          <w:sz w:val="28"/>
          <w:szCs w:val="28"/>
          <w:lang w:val="uk-UA" w:eastAsia="zh-CN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zh-CN"/>
        </w:rPr>
        <w:t xml:space="preserve">м. Тайчжун </w:t>
      </w:r>
      <w:r>
        <w:rPr>
          <w:rFonts w:hint="default" w:cs="Times New Roman"/>
          <w:b w:val="0"/>
          <w:bCs w:val="0"/>
          <w:sz w:val="28"/>
          <w:szCs w:val="28"/>
          <w:lang w:val="uk-UA" w:eastAsia="zh-CN"/>
        </w:rPr>
        <w:t>(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zh-CN"/>
        </w:rPr>
        <w:t>Тайвань</w:t>
      </w:r>
      <w:r>
        <w:rPr>
          <w:rFonts w:hint="default" w:cs="Times New Roman"/>
          <w:b w:val="0"/>
          <w:bCs w:val="0"/>
          <w:sz w:val="28"/>
          <w:szCs w:val="28"/>
          <w:lang w:val="uk-UA" w:eastAsia="zh-CN"/>
        </w:rPr>
        <w:t>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zh-CN"/>
        </w:rPr>
        <w:t xml:space="preserve"> </w:t>
      </w:r>
      <w:r>
        <w:rPr>
          <w:b w:val="0"/>
          <w:bCs/>
          <w:sz w:val="28"/>
          <w:szCs w:val="28"/>
        </w:rPr>
        <w:t>»</w:t>
      </w:r>
    </w:p>
    <w:p w14:paraId="2088BA76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від «__» липня 2026 року №___</w:t>
      </w:r>
    </w:p>
    <w:p w14:paraId="20B54E26">
      <w:pPr>
        <w:jc w:val="center"/>
      </w:pPr>
    </w:p>
    <w:p w14:paraId="6683D5E1"/>
    <w:p w14:paraId="063922E8">
      <w:pPr>
        <w:ind w:firstLine="567"/>
        <w:jc w:val="both"/>
        <w:rPr>
          <w:sz w:val="28"/>
          <w:szCs w:val="28"/>
        </w:rPr>
      </w:pPr>
      <w:r>
        <w:rPr>
          <w:rStyle w:val="13"/>
          <w:sz w:val="28"/>
          <w:szCs w:val="28"/>
          <w:lang w:eastAsia="uk-UA"/>
        </w:rPr>
        <w:t xml:space="preserve">Проект рішення </w:t>
      </w:r>
      <w:r>
        <w:rPr>
          <w:sz w:val="28"/>
          <w:szCs w:val="28"/>
        </w:rPr>
        <w:t xml:space="preserve">Ніжинської міської ради «_____» </w:t>
      </w:r>
    </w:p>
    <w:p w14:paraId="58FCE1A4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передбачає відрядження депутата Ніжинської міської ради Чернігівської області Охонька Сергія Миколайовича для представництва інтересів Ніжинської міської територіальної громади у міжнародних заходах.</w:t>
      </w:r>
    </w:p>
    <w:p w14:paraId="786935BA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підстави для підготовки: заява депутата Ніжинської міської ради Охонька С. М. від 06.07.2026 року, запрошення від FIABCI – The International Real Estate Federation від 05.07.2026 року № 02/07.</w:t>
      </w:r>
    </w:p>
    <w:p w14:paraId="773F2903">
      <w:pPr>
        <w:pStyle w:val="12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Проект рішення підготовлений з дотриманням норм Конституції України, Закону України «Про місцеве самоврядування в Україні».</w:t>
      </w:r>
    </w:p>
    <w:p w14:paraId="005CB10F">
      <w:pPr>
        <w:pStyle w:val="12"/>
        <w:numPr>
          <w:ilvl w:val="0"/>
          <w:numId w:val="1"/>
        </w:numPr>
        <w:tabs>
          <w:tab w:val="left" w:pos="30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Відповідальний за підготовку проекту рішення – начальник відділу юридично-кадрового забезпечення В’ячеслав ЛЕГА.</w:t>
      </w:r>
    </w:p>
    <w:p w14:paraId="1109491D">
      <w:pPr>
        <w:tabs>
          <w:tab w:val="left" w:pos="1320"/>
        </w:tabs>
        <w:ind w:firstLine="540"/>
        <w:jc w:val="both"/>
        <w:rPr>
          <w:sz w:val="28"/>
        </w:rPr>
      </w:pPr>
    </w:p>
    <w:p w14:paraId="29C2F6F0">
      <w:pPr>
        <w:pStyle w:val="1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Ніжинської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Юрій ХОМЕНКО</w:t>
      </w:r>
    </w:p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3D42ED"/>
    <w:multiLevelType w:val="multilevel"/>
    <w:tmpl w:val="0C3D42ED"/>
    <w:lvl w:ilvl="0" w:tentative="0">
      <w:start w:val="1"/>
      <w:numFmt w:val="decimal"/>
      <w:lvlText w:val="%1-"/>
      <w:lvlJc w:val="left"/>
      <w:pPr>
        <w:ind w:left="1211" w:hanging="360"/>
      </w:pPr>
      <w:rPr>
        <w:rFonts w:hint="default" w:cstheme="minorBidi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FC"/>
    <w:rsid w:val="00074689"/>
    <w:rsid w:val="000A5E80"/>
    <w:rsid w:val="000A714C"/>
    <w:rsid w:val="000C10B4"/>
    <w:rsid w:val="000E0A8C"/>
    <w:rsid w:val="001C310C"/>
    <w:rsid w:val="00226EDF"/>
    <w:rsid w:val="002620BD"/>
    <w:rsid w:val="0027286E"/>
    <w:rsid w:val="002B1895"/>
    <w:rsid w:val="002E51DF"/>
    <w:rsid w:val="004D6E1E"/>
    <w:rsid w:val="004F5C81"/>
    <w:rsid w:val="00511BFC"/>
    <w:rsid w:val="005B3257"/>
    <w:rsid w:val="006313B9"/>
    <w:rsid w:val="00660019"/>
    <w:rsid w:val="00666945"/>
    <w:rsid w:val="006F64D4"/>
    <w:rsid w:val="007025D1"/>
    <w:rsid w:val="00720581"/>
    <w:rsid w:val="00755B0D"/>
    <w:rsid w:val="00783ABC"/>
    <w:rsid w:val="007C709E"/>
    <w:rsid w:val="007E51F9"/>
    <w:rsid w:val="00804A0B"/>
    <w:rsid w:val="00887184"/>
    <w:rsid w:val="0090163D"/>
    <w:rsid w:val="00922E4F"/>
    <w:rsid w:val="00923680"/>
    <w:rsid w:val="00933A5D"/>
    <w:rsid w:val="00933B12"/>
    <w:rsid w:val="00934928"/>
    <w:rsid w:val="00937BC2"/>
    <w:rsid w:val="0096074F"/>
    <w:rsid w:val="00975CB7"/>
    <w:rsid w:val="00A32676"/>
    <w:rsid w:val="00A571E9"/>
    <w:rsid w:val="00AA54EA"/>
    <w:rsid w:val="00AC7E3F"/>
    <w:rsid w:val="00AF0679"/>
    <w:rsid w:val="00B12FB9"/>
    <w:rsid w:val="00B37335"/>
    <w:rsid w:val="00B41B84"/>
    <w:rsid w:val="00C12CBA"/>
    <w:rsid w:val="00C930D6"/>
    <w:rsid w:val="00CE0525"/>
    <w:rsid w:val="00D41D77"/>
    <w:rsid w:val="00DA3306"/>
    <w:rsid w:val="00DE0EAA"/>
    <w:rsid w:val="00E00A7C"/>
    <w:rsid w:val="00E92A49"/>
    <w:rsid w:val="00EA1570"/>
    <w:rsid w:val="00F2178D"/>
    <w:rsid w:val="00FA0F53"/>
    <w:rsid w:val="00FB384A"/>
    <w:rsid w:val="23646EAA"/>
    <w:rsid w:val="256A447C"/>
    <w:rsid w:val="27E15A70"/>
    <w:rsid w:val="5E97752D"/>
    <w:rsid w:val="74A2674F"/>
    <w:rsid w:val="7C490269"/>
    <w:rsid w:val="7F0C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uk-UA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jc w:val="center"/>
      <w:outlineLvl w:val="0"/>
    </w:pPr>
    <w:rPr>
      <w:rFonts w:ascii="Tms Rmn" w:hAnsi="Tms Rmn"/>
      <w:b/>
      <w:bCs/>
      <w:sz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6">
    <w:name w:val="Strong"/>
    <w:qFormat/>
    <w:uiPriority w:val="0"/>
    <w:rPr>
      <w:b/>
      <w:bCs/>
    </w:rPr>
  </w:style>
  <w:style w:type="paragraph" w:styleId="7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3"/>
    <w:link w:val="2"/>
    <w:qFormat/>
    <w:uiPriority w:val="0"/>
    <w:rPr>
      <w:rFonts w:ascii="Tms Rmn" w:hAnsi="Tms Rmn" w:eastAsia="Times New Roman" w:cs="Times New Roman"/>
      <w:b/>
      <w:bCs/>
      <w:sz w:val="28"/>
      <w:szCs w:val="20"/>
      <w:lang w:val="uk-UA" w:eastAsia="ru-RU"/>
    </w:rPr>
  </w:style>
  <w:style w:type="character" w:customStyle="1" w:styleId="11">
    <w:name w:val="Текст у виносці Знак"/>
    <w:basedOn w:val="3"/>
    <w:link w:val="7"/>
    <w:semiHidden/>
    <w:qFormat/>
    <w:uiPriority w:val="99"/>
    <w:rPr>
      <w:rFonts w:ascii="Tahoma" w:hAnsi="Tahoma" w:eastAsia="Times New Roman" w:cs="Tahoma"/>
      <w:sz w:val="16"/>
      <w:szCs w:val="16"/>
      <w:lang w:val="uk-UA" w:eastAsia="ru-RU"/>
    </w:rPr>
  </w:style>
  <w:style w:type="paragraph" w:styleId="12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/>
      <w:szCs w:val="24"/>
      <w:lang w:eastAsia="en-US"/>
    </w:rPr>
  </w:style>
  <w:style w:type="character" w:customStyle="1" w:styleId="13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paragraph" w:styleId="14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5">
    <w:name w:val="Верхній колонтитул Знак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0"/>
      <w:lang w:val="uk-UA" w:eastAsia="ru-RU"/>
    </w:rPr>
  </w:style>
  <w:style w:type="character" w:customStyle="1" w:styleId="16">
    <w:name w:val="Нижній колонтитул Знак"/>
    <w:basedOn w:val="3"/>
    <w:link w:val="9"/>
    <w:qFormat/>
    <w:uiPriority w:val="99"/>
    <w:rPr>
      <w:rFonts w:ascii="Times New Roman" w:hAnsi="Times New Roman" w:eastAsia="Times New Roman" w:cs="Times New Roman"/>
      <w:sz w:val="24"/>
      <w:szCs w:val="20"/>
      <w:lang w:val="uk-UA" w:eastAsia="ru-RU"/>
    </w:rPr>
  </w:style>
  <w:style w:type="character" w:customStyle="1" w:styleId="17">
    <w:name w:val="rvts0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3</Pages>
  <Words>379</Words>
  <Characters>2481</Characters>
  <Lines>9</Lines>
  <Paragraphs>6</Paragraphs>
  <TotalTime>0</TotalTime>
  <ScaleCrop>false</ScaleCrop>
  <LinksUpToDate>false</LinksUpToDate>
  <CharactersWithSpaces>3032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2026-05-20T12:21:00Z</dcterms:created>
  <dc:creator>User</dc:creator>
  <cp:lastModifiedBy>WPS_1782285239</cp:lastModifiedBy>
  <cp:lastPrinted>2026-07-09T07:26:00Z</cp:lastPrinted>
  <dcterms:modified xsi:type="dcterms:W3CDTF">2026-07-20T09:16:05Z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eyJoZGlkIjoiMWNkNjAwNmQ0OTU0M2E4OThhNWYyOGI5MjQ2NDYwYjYiLCJ1c2VySWQiOiIyODg2MjIwODk4MTczIn0=</vt:lpwstr>
  </property>
  <property fmtid="{D5CDD505-2E9C-101B-9397-08002B2CF9AE}" pid="3" name="KSOProductBuildVer">
    <vt:lpwstr>1049-12.1.0.27458</vt:lpwstr>
  </property>
  <property fmtid="{D5CDD505-2E9C-101B-9397-08002B2CF9AE}" pid="4" name="ICV">
    <vt:lpwstr>6E49B5C127E04BECB4D615F0882BC228_12</vt:lpwstr>
  </property>
</Properties>
</file>